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EC" w:rsidRDefault="006036EC" w:rsidP="006036EC">
      <w:pPr>
        <w:jc w:val="center"/>
        <w:rPr>
          <w:rStyle w:val="Enfasigrassetto"/>
          <w:rFonts w:ascii="Trebuchet MS" w:hAnsi="Trebuchet MS"/>
          <w:color w:val="4F4F4F"/>
          <w:sz w:val="18"/>
          <w:szCs w:val="18"/>
          <w:shd w:val="clear" w:color="auto" w:fill="DADADA"/>
        </w:rPr>
      </w:pPr>
      <w:bookmarkStart w:id="0" w:name="_GoBack"/>
      <w:bookmarkEnd w:id="0"/>
      <w:r>
        <w:rPr>
          <w:rStyle w:val="Enfasigrassetto"/>
          <w:rFonts w:ascii="Trebuchet MS" w:hAnsi="Trebuchet MS"/>
          <w:color w:val="4F4F4F"/>
          <w:sz w:val="18"/>
          <w:szCs w:val="18"/>
          <w:shd w:val="clear" w:color="auto" w:fill="DADADA"/>
        </w:rPr>
        <w:t xml:space="preserve">ESTRATTO DI ALCUNE MASSIME DEL CONSIGLIO NOTARILE DEL TRIVENETO </w:t>
      </w:r>
    </w:p>
    <w:p w:rsidR="006036EC" w:rsidRDefault="006036EC" w:rsidP="006036EC">
      <w:pPr>
        <w:jc w:val="center"/>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IN MATERIA DI TRASFERIMENTO DI QUOTE NELLA S.R.L.</w:t>
      </w:r>
    </w:p>
    <w:p w:rsidR="006036EC" w:rsidRDefault="006036EC" w:rsidP="006036EC">
      <w:pPr>
        <w:ind w:firstLine="0"/>
        <w:rPr>
          <w:rStyle w:val="Enfasigrassetto"/>
          <w:rFonts w:ascii="Trebuchet MS" w:hAnsi="Trebuchet MS"/>
          <w:color w:val="4F4F4F"/>
          <w:sz w:val="18"/>
          <w:szCs w:val="18"/>
          <w:shd w:val="clear" w:color="auto" w:fill="DADADA"/>
        </w:rPr>
      </w:pPr>
    </w:p>
    <w:p w:rsidR="00DB58D2" w:rsidRDefault="00DB58D2" w:rsidP="006036EC">
      <w:pPr>
        <w:ind w:firstLine="0"/>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I.H.7</w:t>
      </w:r>
      <w:r>
        <w:rPr>
          <w:rFonts w:ascii="Trebuchet MS" w:hAnsi="Trebuchet MS"/>
          <w:color w:val="4F4F4F"/>
          <w:sz w:val="18"/>
          <w:szCs w:val="18"/>
          <w:shd w:val="clear" w:color="auto" w:fill="DADADA"/>
        </w:rPr>
        <w:t xml:space="preserve"> - (TERMINE PER LA REVOCA DELLA DELIBERA LEGITTIMANTE IL RECESSO O PER LA MESSA IN LIQUIDAZIONE DELLA SOCIETÀ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9/05) </w:t>
      </w:r>
      <w:r>
        <w:rPr>
          <w:rFonts w:ascii="Trebuchet MS" w:hAnsi="Trebuchet MS"/>
          <w:color w:val="4F4F4F"/>
          <w:sz w:val="18"/>
          <w:szCs w:val="18"/>
        </w:rPr>
        <w:br/>
      </w:r>
      <w:r>
        <w:rPr>
          <w:rFonts w:ascii="Trebuchet MS" w:hAnsi="Trebuchet MS"/>
          <w:color w:val="4F4F4F"/>
          <w:sz w:val="18"/>
          <w:szCs w:val="18"/>
          <w:shd w:val="clear" w:color="auto" w:fill="DADADA"/>
        </w:rPr>
        <w:t>In mancanza di un termine determinato per legge si ritiene che la società possa adottare la revoca della delibera che legittima il recesso, ovvero la delibera di scioglimento della società, entro il termine di centottanta giorni previsto per l’eventuale rimborso delle partecipazioni. </w:t>
      </w:r>
    </w:p>
    <w:p w:rsidR="00DB58D2" w:rsidRDefault="00DB58D2" w:rsidP="006036EC">
      <w:pPr>
        <w:ind w:firstLine="0"/>
        <w:rPr>
          <w:rStyle w:val="Enfasigrassetto"/>
          <w:rFonts w:ascii="Trebuchet MS" w:hAnsi="Trebuchet MS"/>
          <w:color w:val="4F4F4F"/>
          <w:sz w:val="18"/>
          <w:szCs w:val="18"/>
          <w:shd w:val="clear" w:color="auto" w:fill="DADADA"/>
        </w:rPr>
      </w:pPr>
    </w:p>
    <w:p w:rsidR="006036EC" w:rsidRDefault="006036EC" w:rsidP="006036EC">
      <w:pPr>
        <w:ind w:firstLine="0"/>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I.I.2</w:t>
      </w:r>
      <w:r>
        <w:rPr>
          <w:rFonts w:ascii="Trebuchet MS" w:hAnsi="Trebuchet MS"/>
          <w:color w:val="4F4F4F"/>
          <w:sz w:val="18"/>
          <w:szCs w:val="18"/>
          <w:shd w:val="clear" w:color="auto" w:fill="DADADA"/>
        </w:rPr>
        <w:t xml:space="preserve"> - (DEFINIZIONE DI MERO GRADIMENTO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9/04) </w:t>
      </w:r>
      <w:r>
        <w:rPr>
          <w:rFonts w:ascii="Trebuchet MS" w:hAnsi="Trebuchet MS"/>
          <w:color w:val="4F4F4F"/>
          <w:sz w:val="18"/>
          <w:szCs w:val="18"/>
        </w:rPr>
        <w:br/>
      </w:r>
      <w:r>
        <w:rPr>
          <w:rFonts w:ascii="Trebuchet MS" w:hAnsi="Trebuchet MS"/>
          <w:color w:val="4F4F4F"/>
          <w:sz w:val="18"/>
          <w:szCs w:val="18"/>
          <w:shd w:val="clear" w:color="auto" w:fill="DADADA"/>
        </w:rPr>
        <w:t>Costituisce clausola di mero gradimento rimettere al potere discrezionale dei soggetti di cui all’art. 2469 c.c. la facoltà di concedere o meno il gradimento all’alienazione delle partecipazioni senza dettare condizioni specifiche oggettive alle quali subordinare il gradimento ed affidando quindi il giudizio alla discrezionalità dei soggetti preposti al gradimento.</w:t>
      </w:r>
      <w:r>
        <w:rPr>
          <w:rFonts w:ascii="Trebuchet MS" w:hAnsi="Trebuchet MS"/>
          <w:color w:val="4F4F4F"/>
          <w:sz w:val="18"/>
          <w:szCs w:val="18"/>
        </w:rPr>
        <w:br/>
      </w:r>
    </w:p>
    <w:p w:rsidR="006036EC" w:rsidRDefault="006036EC" w:rsidP="006036EC">
      <w:pPr>
        <w:ind w:firstLine="0"/>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I.I.3</w:t>
      </w:r>
      <w:r>
        <w:rPr>
          <w:rFonts w:ascii="Trebuchet MS" w:hAnsi="Trebuchet MS"/>
          <w:color w:val="4F4F4F"/>
          <w:sz w:val="18"/>
          <w:szCs w:val="18"/>
          <w:shd w:val="clear" w:color="auto" w:fill="DADADA"/>
        </w:rPr>
        <w:t xml:space="preserve"> - (DEFINIZIONE DI GRADIMENTO NON MERO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9/04) </w:t>
      </w:r>
      <w:r>
        <w:rPr>
          <w:rFonts w:ascii="Trebuchet MS" w:hAnsi="Trebuchet MS"/>
          <w:color w:val="4F4F4F"/>
          <w:sz w:val="18"/>
          <w:szCs w:val="18"/>
        </w:rPr>
        <w:br/>
      </w:r>
      <w:r>
        <w:rPr>
          <w:rFonts w:ascii="Trebuchet MS" w:hAnsi="Trebuchet MS"/>
          <w:color w:val="4F4F4F"/>
          <w:sz w:val="18"/>
          <w:szCs w:val="18"/>
          <w:shd w:val="clear" w:color="auto" w:fill="DADADA"/>
        </w:rPr>
        <w:t>Non costituiscono clausole di mero gradimento quelle previsioni statutarie che predeterminino le qualità soggettive o le specifiche situazioni oggettive alle quali è subordinata la concessione del gradimento.</w:t>
      </w:r>
    </w:p>
    <w:p w:rsidR="006036EC" w:rsidRDefault="006036EC" w:rsidP="006036EC">
      <w:pPr>
        <w:ind w:firstLine="0"/>
        <w:rPr>
          <w:rStyle w:val="Enfasigrassetto"/>
          <w:rFonts w:ascii="Trebuchet MS" w:hAnsi="Trebuchet MS"/>
          <w:color w:val="4F4F4F"/>
          <w:sz w:val="18"/>
          <w:szCs w:val="18"/>
          <w:shd w:val="clear" w:color="auto" w:fill="DADADA"/>
        </w:rPr>
      </w:pPr>
    </w:p>
    <w:p w:rsidR="0058277A" w:rsidRDefault="0058277A" w:rsidP="006036EC">
      <w:pPr>
        <w:ind w:firstLine="0"/>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I.I.5</w:t>
      </w:r>
      <w:r>
        <w:rPr>
          <w:rFonts w:ascii="Trebuchet MS" w:hAnsi="Trebuchet MS"/>
          <w:color w:val="4F4F4F"/>
          <w:sz w:val="18"/>
          <w:szCs w:val="18"/>
          <w:shd w:val="clear" w:color="auto" w:fill="DADADA"/>
        </w:rPr>
        <w:t xml:space="preserve"> - (CLAUSOLA DI MERO GRADIMENTO E OBBLIGO DI ACQUISTO DA PARTE DEGLI ALTRI SOCI O DI UN TERZO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9/04) </w:t>
      </w:r>
      <w:r>
        <w:rPr>
          <w:rFonts w:ascii="Trebuchet MS" w:hAnsi="Trebuchet MS"/>
          <w:color w:val="4F4F4F"/>
          <w:sz w:val="18"/>
          <w:szCs w:val="18"/>
        </w:rPr>
        <w:br/>
      </w:r>
      <w:r>
        <w:rPr>
          <w:rFonts w:ascii="Trebuchet MS" w:hAnsi="Trebuchet MS"/>
          <w:color w:val="4F4F4F"/>
          <w:sz w:val="18"/>
          <w:szCs w:val="18"/>
          <w:shd w:val="clear" w:color="auto" w:fill="DADADA"/>
        </w:rPr>
        <w:t xml:space="preserve">È legittimo sottoporre i trasferimenti di partecipazioni, sia inter </w:t>
      </w:r>
      <w:proofErr w:type="spellStart"/>
      <w:r>
        <w:rPr>
          <w:rFonts w:ascii="Trebuchet MS" w:hAnsi="Trebuchet MS"/>
          <w:color w:val="4F4F4F"/>
          <w:sz w:val="18"/>
          <w:szCs w:val="18"/>
          <w:shd w:val="clear" w:color="auto" w:fill="DADADA"/>
        </w:rPr>
        <w:t>vivos</w:t>
      </w:r>
      <w:proofErr w:type="spellEnd"/>
      <w:r>
        <w:rPr>
          <w:rFonts w:ascii="Trebuchet MS" w:hAnsi="Trebuchet MS"/>
          <w:color w:val="4F4F4F"/>
          <w:sz w:val="18"/>
          <w:szCs w:val="18"/>
          <w:shd w:val="clear" w:color="auto" w:fill="DADADA"/>
        </w:rPr>
        <w:t xml:space="preserve"> che </w:t>
      </w:r>
      <w:proofErr w:type="spellStart"/>
      <w:r>
        <w:rPr>
          <w:rFonts w:ascii="Trebuchet MS" w:hAnsi="Trebuchet MS"/>
          <w:color w:val="4F4F4F"/>
          <w:sz w:val="18"/>
          <w:szCs w:val="18"/>
          <w:shd w:val="clear" w:color="auto" w:fill="DADADA"/>
        </w:rPr>
        <w:t>mortis</w:t>
      </w:r>
      <w:proofErr w:type="spellEnd"/>
      <w:r>
        <w:rPr>
          <w:rFonts w:ascii="Trebuchet MS" w:hAnsi="Trebuchet MS"/>
          <w:color w:val="4F4F4F"/>
          <w:sz w:val="18"/>
          <w:szCs w:val="18"/>
          <w:shd w:val="clear" w:color="auto" w:fill="DADADA"/>
        </w:rPr>
        <w:t xml:space="preserve"> causa, alla clausola statutaria di mero gradimento con il correttivo della previsione dell’obbligo di acquisto da parte dei soci o di un terzo in caso di diniego di gradimento.</w:t>
      </w:r>
      <w:r>
        <w:rPr>
          <w:rFonts w:ascii="Trebuchet MS" w:hAnsi="Trebuchet MS"/>
          <w:color w:val="4F4F4F"/>
          <w:sz w:val="18"/>
          <w:szCs w:val="18"/>
        </w:rPr>
        <w:br/>
      </w:r>
      <w:r>
        <w:rPr>
          <w:rFonts w:ascii="Trebuchet MS" w:hAnsi="Trebuchet MS"/>
          <w:color w:val="4F4F4F"/>
          <w:sz w:val="18"/>
          <w:szCs w:val="18"/>
          <w:shd w:val="clear" w:color="auto" w:fill="DADADA"/>
        </w:rPr>
        <w:t>In tal caso non compete al socio alienante il diritto di recesso.</w:t>
      </w:r>
    </w:p>
    <w:p w:rsidR="0058277A" w:rsidRDefault="0058277A" w:rsidP="006036EC">
      <w:pPr>
        <w:ind w:firstLine="0"/>
        <w:rPr>
          <w:rStyle w:val="Enfasigrassetto"/>
          <w:rFonts w:ascii="Trebuchet MS" w:hAnsi="Trebuchet MS"/>
          <w:color w:val="4F4F4F"/>
          <w:sz w:val="18"/>
          <w:szCs w:val="18"/>
          <w:shd w:val="clear" w:color="auto" w:fill="DADADA"/>
        </w:rPr>
      </w:pPr>
    </w:p>
    <w:p w:rsidR="006036EC" w:rsidRDefault="006036EC" w:rsidP="006036EC">
      <w:pPr>
        <w:ind w:firstLine="0"/>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I.I.6</w:t>
      </w:r>
      <w:r>
        <w:rPr>
          <w:rFonts w:ascii="Trebuchet MS" w:hAnsi="Trebuchet MS"/>
          <w:color w:val="4F4F4F"/>
          <w:sz w:val="18"/>
          <w:szCs w:val="18"/>
          <w:shd w:val="clear" w:color="auto" w:fill="DADADA"/>
        </w:rPr>
        <w:t xml:space="preserve"> - (ESEMPI DI GRADIMENTO NON MERO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9/04) </w:t>
      </w:r>
      <w:r>
        <w:rPr>
          <w:rFonts w:ascii="Trebuchet MS" w:hAnsi="Trebuchet MS"/>
          <w:color w:val="4F4F4F"/>
          <w:sz w:val="18"/>
          <w:szCs w:val="18"/>
        </w:rPr>
        <w:br/>
      </w:r>
      <w:r>
        <w:rPr>
          <w:rFonts w:ascii="Trebuchet MS" w:hAnsi="Trebuchet MS"/>
          <w:color w:val="4F4F4F"/>
          <w:sz w:val="18"/>
          <w:szCs w:val="18"/>
          <w:shd w:val="clear" w:color="auto" w:fill="DADADA"/>
        </w:rPr>
        <w:t>Costituisce clausola di gradimento (e non di mero gradimento) quella disposizione statutaria che rifiuti l’ingresso in società ad impresa o a persona titolare di impresa direttamente concorrenti o in palese conflitto di interessi.</w:t>
      </w:r>
    </w:p>
    <w:p w:rsidR="006036EC" w:rsidRDefault="006036EC" w:rsidP="006036EC">
      <w:pPr>
        <w:ind w:firstLine="0"/>
        <w:rPr>
          <w:rStyle w:val="Enfasigrassetto"/>
          <w:rFonts w:ascii="Trebuchet MS" w:hAnsi="Trebuchet MS"/>
          <w:color w:val="4F4F4F"/>
          <w:sz w:val="18"/>
          <w:szCs w:val="18"/>
          <w:shd w:val="clear" w:color="auto" w:fill="DADADA"/>
        </w:rPr>
      </w:pPr>
    </w:p>
    <w:p w:rsidR="0058277A" w:rsidRDefault="0058277A" w:rsidP="006036EC">
      <w:pPr>
        <w:ind w:firstLine="0"/>
        <w:rPr>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I.I.13</w:t>
      </w:r>
      <w:r>
        <w:rPr>
          <w:rFonts w:ascii="Trebuchet MS" w:hAnsi="Trebuchet MS"/>
          <w:color w:val="4F4F4F"/>
          <w:sz w:val="18"/>
          <w:szCs w:val="18"/>
          <w:shd w:val="clear" w:color="auto" w:fill="DADADA"/>
        </w:rPr>
        <w:t xml:space="preserve"> - (RECESSO IN CONSEGUENZA DI PREVISIONE STATUTARIA DI INTRASFERIBILITÀ DELLE PARTECIPAZIONI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9/04) </w:t>
      </w:r>
    </w:p>
    <w:p w:rsidR="006036EC" w:rsidRDefault="0058277A" w:rsidP="006036EC">
      <w:pPr>
        <w:ind w:firstLine="0"/>
        <w:rPr>
          <w:rFonts w:ascii="Trebuchet MS" w:hAnsi="Trebuchet MS"/>
          <w:color w:val="4F4F4F"/>
          <w:sz w:val="18"/>
          <w:szCs w:val="18"/>
          <w:shd w:val="clear" w:color="auto" w:fill="DADADA"/>
        </w:rPr>
      </w:pPr>
      <w:r>
        <w:rPr>
          <w:rFonts w:ascii="Trebuchet MS" w:hAnsi="Trebuchet MS"/>
          <w:color w:val="4F4F4F"/>
          <w:sz w:val="18"/>
          <w:szCs w:val="18"/>
          <w:shd w:val="clear" w:color="auto" w:fill="DADADA"/>
        </w:rPr>
        <w:t>Il diritto di recesso previsto dal comma 2 dell’art. 2469 c.c. è esercitabile: </w:t>
      </w:r>
      <w:r>
        <w:rPr>
          <w:rFonts w:ascii="Trebuchet MS" w:hAnsi="Trebuchet MS"/>
          <w:color w:val="4F4F4F"/>
          <w:sz w:val="18"/>
          <w:szCs w:val="18"/>
        </w:rPr>
        <w:br/>
      </w:r>
      <w:r>
        <w:rPr>
          <w:rFonts w:ascii="Trebuchet MS" w:hAnsi="Trebuchet MS"/>
          <w:color w:val="4F4F4F"/>
          <w:sz w:val="18"/>
          <w:szCs w:val="18"/>
          <w:shd w:val="clear" w:color="auto" w:fill="DADADA"/>
        </w:rPr>
        <w:t>1) in qualsiasi momento, nel caso in cui l’atto costitutivo preveda l’intrasferibilità delle partecipazioni;</w:t>
      </w:r>
      <w:r>
        <w:rPr>
          <w:rFonts w:ascii="Trebuchet MS" w:hAnsi="Trebuchet MS"/>
          <w:color w:val="4F4F4F"/>
          <w:sz w:val="18"/>
          <w:szCs w:val="18"/>
        </w:rPr>
        <w:br/>
      </w:r>
      <w:r>
        <w:rPr>
          <w:rFonts w:ascii="Trebuchet MS" w:hAnsi="Trebuchet MS"/>
          <w:color w:val="4F4F4F"/>
          <w:sz w:val="18"/>
          <w:szCs w:val="18"/>
          <w:shd w:val="clear" w:color="auto" w:fill="DADADA"/>
        </w:rPr>
        <w:t>2) solo in seguito al diniego di gradimento, nel caso in cui l’atto costitutivo subordini il trasferimento delle partecipazioni al gradimento di organi sociali, di soci o di terzi senza prevederne condizioni e limiti.</w:t>
      </w:r>
      <w:r>
        <w:rPr>
          <w:rFonts w:ascii="Trebuchet MS" w:hAnsi="Trebuchet MS"/>
          <w:color w:val="4F4F4F"/>
          <w:sz w:val="18"/>
          <w:szCs w:val="18"/>
        </w:rPr>
        <w:br/>
      </w:r>
      <w:r>
        <w:rPr>
          <w:rFonts w:ascii="Trebuchet MS" w:hAnsi="Trebuchet MS"/>
          <w:color w:val="4F4F4F"/>
          <w:sz w:val="18"/>
          <w:szCs w:val="18"/>
          <w:shd w:val="clear" w:color="auto" w:fill="DADADA"/>
        </w:rPr>
        <w:t>Detto diritto di recesso non può essere esercitato e, se già esercitato, è privo di efficacia se la società adotta una delibera che abolisca la previsione di intrasferibilità delle partecipazioni o venga concesso il gradimento inizialmente negato.</w:t>
      </w:r>
    </w:p>
    <w:p w:rsidR="0058277A" w:rsidRDefault="0058277A" w:rsidP="006036EC">
      <w:pPr>
        <w:ind w:firstLine="0"/>
        <w:rPr>
          <w:rFonts w:ascii="Trebuchet MS" w:hAnsi="Trebuchet MS"/>
          <w:color w:val="4F4F4F"/>
          <w:sz w:val="18"/>
          <w:szCs w:val="18"/>
          <w:shd w:val="clear" w:color="auto" w:fill="DADADA"/>
        </w:rPr>
      </w:pPr>
    </w:p>
    <w:p w:rsidR="0058277A" w:rsidRDefault="0058277A" w:rsidP="006036EC">
      <w:pPr>
        <w:ind w:firstLine="0"/>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I.I.14</w:t>
      </w:r>
      <w:r>
        <w:rPr>
          <w:rFonts w:ascii="Trebuchet MS" w:hAnsi="Trebuchet MS"/>
          <w:color w:val="4F4F4F"/>
          <w:sz w:val="18"/>
          <w:szCs w:val="18"/>
          <w:shd w:val="clear" w:color="auto" w:fill="DADADA"/>
        </w:rPr>
        <w:t xml:space="preserve"> - (DIRITTI DEGLI EREDI IN CASO DI INTRASFERIBILITÀ DELLE PARTECIPAZIONI A CAUSA DI MORTE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9/04) </w:t>
      </w:r>
      <w:r>
        <w:rPr>
          <w:rFonts w:ascii="Trebuchet MS" w:hAnsi="Trebuchet MS"/>
          <w:color w:val="4F4F4F"/>
          <w:sz w:val="18"/>
          <w:szCs w:val="18"/>
        </w:rPr>
        <w:br/>
      </w:r>
      <w:r>
        <w:rPr>
          <w:rFonts w:ascii="Trebuchet MS" w:hAnsi="Trebuchet MS"/>
          <w:color w:val="4F4F4F"/>
          <w:sz w:val="18"/>
          <w:szCs w:val="18"/>
          <w:shd w:val="clear" w:color="auto" w:fill="DADADA"/>
        </w:rPr>
        <w:t>Nel caso in cui l’atto costitutivo ponga condizioni o limiti che nel caso concreto impediscono il trasferimento a causa di morte della partecipazione di un socio deceduto, agli eredi di detto socio non viene attribuita la qualità di soci. Pertanto ai medesimi non compete una facoltà di recesso in senso tecnico, come letteralmente proposto dall’art. 2469, comma 2, c.c., bensì il diritto alla liquidazione della partecipazione secondo le modalità previste per il recesso. </w:t>
      </w:r>
    </w:p>
    <w:p w:rsidR="006036EC" w:rsidRDefault="006036EC" w:rsidP="006036EC">
      <w:pPr>
        <w:ind w:firstLine="0"/>
        <w:rPr>
          <w:rStyle w:val="Enfasigrassetto"/>
          <w:rFonts w:ascii="Trebuchet MS" w:hAnsi="Trebuchet MS"/>
          <w:color w:val="4F4F4F"/>
          <w:sz w:val="18"/>
          <w:szCs w:val="18"/>
          <w:shd w:val="clear" w:color="auto" w:fill="DADADA"/>
        </w:rPr>
      </w:pPr>
    </w:p>
    <w:p w:rsidR="00C01EC5" w:rsidRDefault="006036EC" w:rsidP="006036EC">
      <w:pPr>
        <w:ind w:firstLine="0"/>
        <w:rPr>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I.I.16</w:t>
      </w:r>
      <w:r>
        <w:rPr>
          <w:rFonts w:ascii="Trebuchet MS" w:hAnsi="Trebuchet MS"/>
          <w:color w:val="4F4F4F"/>
          <w:sz w:val="18"/>
          <w:szCs w:val="18"/>
          <w:shd w:val="clear" w:color="auto" w:fill="DADADA"/>
        </w:rPr>
        <w:t xml:space="preserve"> - (LIMITI STATUTARI ALLA COSTITUZIONE IN PEGNO DELLE PARTECIPAZIONI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9/04) </w:t>
      </w:r>
      <w:r>
        <w:rPr>
          <w:rFonts w:ascii="Trebuchet MS" w:hAnsi="Trebuchet MS"/>
          <w:color w:val="4F4F4F"/>
          <w:sz w:val="18"/>
          <w:szCs w:val="18"/>
        </w:rPr>
        <w:br/>
      </w:r>
      <w:r>
        <w:rPr>
          <w:rFonts w:ascii="Trebuchet MS" w:hAnsi="Trebuchet MS"/>
          <w:color w:val="4F4F4F"/>
          <w:sz w:val="18"/>
          <w:szCs w:val="18"/>
          <w:shd w:val="clear" w:color="auto" w:fill="DADADA"/>
        </w:rPr>
        <w:t>Ai limiti eventualmente previsti nell’atto costitutivo in merito alla libera possibilità di costituire in pegno le quote si applica la disciplina dei limiti alla circolazione delle quote dettata dall’art. 2469 c.c., compreso il diritto di recesso.</w:t>
      </w:r>
    </w:p>
    <w:p w:rsidR="0058277A" w:rsidRDefault="0058277A" w:rsidP="006036EC">
      <w:pPr>
        <w:ind w:firstLine="0"/>
        <w:rPr>
          <w:rFonts w:ascii="Trebuchet MS" w:hAnsi="Trebuchet MS"/>
          <w:color w:val="4F4F4F"/>
          <w:sz w:val="18"/>
          <w:szCs w:val="18"/>
          <w:shd w:val="clear" w:color="auto" w:fill="DADADA"/>
        </w:rPr>
      </w:pPr>
    </w:p>
    <w:p w:rsidR="0058277A" w:rsidRDefault="0058277A" w:rsidP="006036EC">
      <w:pPr>
        <w:ind w:firstLine="0"/>
        <w:rPr>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I.I.24</w:t>
      </w:r>
      <w:r>
        <w:rPr>
          <w:rFonts w:ascii="Trebuchet MS" w:hAnsi="Trebuchet MS"/>
          <w:color w:val="4F4F4F"/>
          <w:sz w:val="18"/>
          <w:szCs w:val="18"/>
          <w:shd w:val="clear" w:color="auto" w:fill="DADADA"/>
        </w:rPr>
        <w:t xml:space="preserve"> - (DIRITTI DEGLI EREDI IN PENDENZA DELLA LIQUIDAZIONE DELLA PARTECIPAZIONE DA LORO EREDITATA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9/05) </w:t>
      </w:r>
      <w:r>
        <w:rPr>
          <w:rFonts w:ascii="Trebuchet MS" w:hAnsi="Trebuchet MS"/>
          <w:color w:val="4F4F4F"/>
          <w:sz w:val="18"/>
          <w:szCs w:val="18"/>
        </w:rPr>
        <w:br/>
      </w:r>
      <w:r>
        <w:rPr>
          <w:rFonts w:ascii="Trebuchet MS" w:hAnsi="Trebuchet MS"/>
          <w:color w:val="4F4F4F"/>
          <w:sz w:val="18"/>
          <w:szCs w:val="18"/>
          <w:shd w:val="clear" w:color="auto" w:fill="DADADA"/>
        </w:rPr>
        <w:t>Nel caso in cui lo statuto preveda l’intrasferibilità delle partecipazioni a causa di morte, o ponga condizioni o limiti che nel caso concreto impediscono il trasferimento a causa di morte, agli eredi non spetta il diritto di essere iscritti nel libro soci ma spetta comunque la titolarità delle partecipazioni finalizzata alla loro liquidazione. Nell’ipotesi che i soci superstiti decidano di mettere in liquidazione volontaria la società, agli eredi, che non possono essere iscritti nel libro soci e quindi esercitare i diritti sociali relativi alla fase di liquidazione, continua a spettare il diritto al rimborso della partecipazione secondo il valore della stessa al momento della morte del socio loro dante causa e non secondo le risultanze del bilancio finale di liquidazione.</w:t>
      </w:r>
    </w:p>
    <w:p w:rsidR="006F720F" w:rsidRDefault="006F720F" w:rsidP="006036EC">
      <w:pPr>
        <w:ind w:firstLine="0"/>
        <w:rPr>
          <w:rFonts w:ascii="Trebuchet MS" w:hAnsi="Trebuchet MS"/>
          <w:color w:val="4F4F4F"/>
          <w:sz w:val="18"/>
          <w:szCs w:val="18"/>
          <w:shd w:val="clear" w:color="auto" w:fill="DADADA"/>
        </w:rPr>
      </w:pPr>
    </w:p>
    <w:p w:rsidR="006F720F" w:rsidRDefault="006F720F" w:rsidP="006036EC">
      <w:pPr>
        <w:ind w:firstLine="0"/>
        <w:rPr>
          <w:rStyle w:val="Enfasigrassetto"/>
          <w:rFonts w:ascii="Trebuchet MS" w:hAnsi="Trebuchet MS"/>
          <w:color w:val="4F4F4F"/>
          <w:sz w:val="18"/>
          <w:szCs w:val="18"/>
          <w:shd w:val="clear" w:color="auto" w:fill="DADADA"/>
        </w:rPr>
      </w:pPr>
      <w:r>
        <w:rPr>
          <w:rStyle w:val="Enfasigrassetto"/>
          <w:rFonts w:ascii="Trebuchet MS" w:hAnsi="Trebuchet MS"/>
          <w:color w:val="4F4F4F"/>
          <w:sz w:val="18"/>
          <w:szCs w:val="18"/>
          <w:shd w:val="clear" w:color="auto" w:fill="DADADA"/>
        </w:rPr>
        <w:t>I.I.35</w:t>
      </w:r>
      <w:r>
        <w:rPr>
          <w:rFonts w:ascii="Trebuchet MS" w:hAnsi="Trebuchet MS"/>
          <w:color w:val="4F4F4F"/>
          <w:sz w:val="18"/>
          <w:szCs w:val="18"/>
          <w:shd w:val="clear" w:color="auto" w:fill="DADADA"/>
        </w:rPr>
        <w:t xml:space="preserve">(NATURALE DIVISIBILITÀ DELLE QUOTE DI PARTECIPAZIONE IN S.R.L.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9/18)</w:t>
      </w:r>
      <w:r>
        <w:rPr>
          <w:rFonts w:ascii="Trebuchet MS" w:hAnsi="Trebuchet MS"/>
          <w:color w:val="4F4F4F"/>
          <w:sz w:val="18"/>
          <w:szCs w:val="18"/>
        </w:rPr>
        <w:br/>
      </w:r>
      <w:r>
        <w:rPr>
          <w:rFonts w:ascii="Trebuchet MS" w:hAnsi="Trebuchet MS"/>
          <w:color w:val="4F4F4F"/>
          <w:sz w:val="18"/>
          <w:szCs w:val="18"/>
          <w:shd w:val="clear" w:color="auto" w:fill="DADADA"/>
        </w:rPr>
        <w:t xml:space="preserve">Si ritiene che le quote di partecipazione di S.r.l. siano naturalmente divisibili </w:t>
      </w:r>
      <w:proofErr w:type="spellStart"/>
      <w:r>
        <w:rPr>
          <w:rFonts w:ascii="Trebuchet MS" w:hAnsi="Trebuchet MS"/>
          <w:color w:val="4F4F4F"/>
          <w:sz w:val="18"/>
          <w:szCs w:val="18"/>
          <w:shd w:val="clear" w:color="auto" w:fill="DADADA"/>
        </w:rPr>
        <w:t>sen¬za</w:t>
      </w:r>
      <w:proofErr w:type="spellEnd"/>
      <w:r>
        <w:rPr>
          <w:rFonts w:ascii="Trebuchet MS" w:hAnsi="Trebuchet MS"/>
          <w:color w:val="4F4F4F"/>
          <w:sz w:val="18"/>
          <w:szCs w:val="18"/>
          <w:shd w:val="clear" w:color="auto" w:fill="DADADA"/>
        </w:rPr>
        <w:t xml:space="preserve"> alcun limite.</w:t>
      </w:r>
      <w:r>
        <w:rPr>
          <w:rFonts w:ascii="Trebuchet MS" w:hAnsi="Trebuchet MS"/>
          <w:color w:val="4F4F4F"/>
          <w:sz w:val="18"/>
          <w:szCs w:val="18"/>
        </w:rPr>
        <w:br/>
      </w:r>
      <w:r>
        <w:rPr>
          <w:rFonts w:ascii="Trebuchet MS" w:hAnsi="Trebuchet MS"/>
          <w:color w:val="4F4F4F"/>
          <w:sz w:val="18"/>
          <w:szCs w:val="18"/>
          <w:shd w:val="clear" w:color="auto" w:fill="DADADA"/>
        </w:rPr>
        <w:t>L'assenza di un loro valore nominale esplicito e il divieto di suddividerle in unità di misura predeterminate comporta che le stesse possano essere anche divise in partecipazioni aventi valori nominali periodici ove individuate attraverso una percentuale o una frazione.</w:t>
      </w:r>
      <w:r>
        <w:rPr>
          <w:rFonts w:ascii="Trebuchet MS" w:hAnsi="Trebuchet MS"/>
          <w:color w:val="4F4F4F"/>
          <w:sz w:val="18"/>
          <w:szCs w:val="18"/>
        </w:rPr>
        <w:br/>
      </w:r>
      <w:r>
        <w:rPr>
          <w:rFonts w:ascii="Trebuchet MS" w:hAnsi="Trebuchet MS"/>
          <w:color w:val="4F4F4F"/>
          <w:sz w:val="18"/>
          <w:szCs w:val="18"/>
          <w:shd w:val="clear" w:color="auto" w:fill="DADADA"/>
        </w:rPr>
        <w:t xml:space="preserve">A quanto sopra consegue che il socio titolare di una partecipazione unitaria, in </w:t>
      </w:r>
      <w:proofErr w:type="spellStart"/>
      <w:r>
        <w:rPr>
          <w:rFonts w:ascii="Trebuchet MS" w:hAnsi="Trebuchet MS"/>
          <w:color w:val="4F4F4F"/>
          <w:sz w:val="18"/>
          <w:szCs w:val="18"/>
          <w:shd w:val="clear" w:color="auto" w:fill="DADADA"/>
        </w:rPr>
        <w:t>as¬senza</w:t>
      </w:r>
      <w:proofErr w:type="spellEnd"/>
      <w:r>
        <w:rPr>
          <w:rFonts w:ascii="Trebuchet MS" w:hAnsi="Trebuchet MS"/>
          <w:color w:val="4F4F4F"/>
          <w:sz w:val="18"/>
          <w:szCs w:val="18"/>
          <w:shd w:val="clear" w:color="auto" w:fill="DADADA"/>
        </w:rPr>
        <w:t xml:space="preserve"> di limiti statutari alla sua circolazione, può disporre della medesima sia per porzioni divise che per porzioni indivise.</w:t>
      </w:r>
      <w:r>
        <w:rPr>
          <w:rFonts w:ascii="Trebuchet MS" w:hAnsi="Trebuchet MS"/>
          <w:color w:val="4F4F4F"/>
          <w:sz w:val="18"/>
          <w:szCs w:val="18"/>
        </w:rPr>
        <w:br/>
      </w:r>
      <w:r>
        <w:rPr>
          <w:rFonts w:ascii="Trebuchet MS" w:hAnsi="Trebuchet MS"/>
          <w:color w:val="4F4F4F"/>
          <w:sz w:val="18"/>
          <w:szCs w:val="18"/>
          <w:shd w:val="clear" w:color="auto" w:fill="DADADA"/>
        </w:rPr>
        <w:lastRenderedPageBreak/>
        <w:t xml:space="preserve">È dunque, ad esempio, possibile che il socio costituisca un usufrutto o un pegno sul 20% diviso della sua partecipazione, come anche che lo costituisca sul 20% </w:t>
      </w:r>
      <w:proofErr w:type="spellStart"/>
      <w:r>
        <w:rPr>
          <w:rFonts w:ascii="Trebuchet MS" w:hAnsi="Trebuchet MS"/>
          <w:color w:val="4F4F4F"/>
          <w:sz w:val="18"/>
          <w:szCs w:val="18"/>
          <w:shd w:val="clear" w:color="auto" w:fill="DADADA"/>
        </w:rPr>
        <w:t>in¬diviso</w:t>
      </w:r>
      <w:proofErr w:type="spellEnd"/>
      <w:r>
        <w:rPr>
          <w:rFonts w:ascii="Trebuchet MS" w:hAnsi="Trebuchet MS"/>
          <w:color w:val="4F4F4F"/>
          <w:sz w:val="18"/>
          <w:szCs w:val="18"/>
          <w:shd w:val="clear" w:color="auto" w:fill="DADADA"/>
        </w:rPr>
        <w:t xml:space="preserve"> della medesima.</w:t>
      </w:r>
      <w:r>
        <w:rPr>
          <w:rFonts w:ascii="Trebuchet MS" w:hAnsi="Trebuchet MS"/>
          <w:color w:val="4F4F4F"/>
          <w:sz w:val="18"/>
          <w:szCs w:val="18"/>
        </w:rPr>
        <w:br/>
      </w:r>
      <w:r>
        <w:rPr>
          <w:rFonts w:ascii="Trebuchet MS" w:hAnsi="Trebuchet MS"/>
          <w:color w:val="4F4F4F"/>
          <w:sz w:val="18"/>
          <w:szCs w:val="18"/>
          <w:shd w:val="clear" w:color="auto" w:fill="DADADA"/>
        </w:rPr>
        <w:t xml:space="preserve">Nel primo caso ciascun titolare dei diritti reali parziali sulla quota divisa eserciterà i diritti sociali ad esso spettanti individualmente, nel secondo caso sarà </w:t>
      </w:r>
      <w:proofErr w:type="spellStart"/>
      <w:r>
        <w:rPr>
          <w:rFonts w:ascii="Trebuchet MS" w:hAnsi="Trebuchet MS"/>
          <w:color w:val="4F4F4F"/>
          <w:sz w:val="18"/>
          <w:szCs w:val="18"/>
          <w:shd w:val="clear" w:color="auto" w:fill="DADADA"/>
        </w:rPr>
        <w:t>necessa¬rio</w:t>
      </w:r>
      <w:proofErr w:type="spellEnd"/>
      <w:r>
        <w:rPr>
          <w:rFonts w:ascii="Trebuchet MS" w:hAnsi="Trebuchet MS"/>
          <w:color w:val="4F4F4F"/>
          <w:sz w:val="18"/>
          <w:szCs w:val="18"/>
          <w:shd w:val="clear" w:color="auto" w:fill="DADADA"/>
        </w:rPr>
        <w:t xml:space="preserve"> nominare un rappresentante comune.</w:t>
      </w:r>
    </w:p>
    <w:p w:rsidR="006F720F" w:rsidRDefault="006F720F" w:rsidP="006036EC">
      <w:pPr>
        <w:ind w:firstLine="0"/>
        <w:rPr>
          <w:rStyle w:val="Enfasigrassetto"/>
          <w:rFonts w:ascii="Trebuchet MS" w:hAnsi="Trebuchet MS"/>
          <w:color w:val="4F4F4F"/>
          <w:sz w:val="18"/>
          <w:szCs w:val="18"/>
          <w:shd w:val="clear" w:color="auto" w:fill="DADADA"/>
        </w:rPr>
      </w:pPr>
    </w:p>
    <w:p w:rsidR="006F720F" w:rsidRDefault="006F720F" w:rsidP="006036EC">
      <w:pPr>
        <w:ind w:firstLine="0"/>
      </w:pPr>
      <w:r>
        <w:rPr>
          <w:rStyle w:val="Enfasigrassetto"/>
          <w:rFonts w:ascii="Trebuchet MS" w:hAnsi="Trebuchet MS"/>
          <w:color w:val="4F4F4F"/>
          <w:sz w:val="18"/>
          <w:szCs w:val="18"/>
          <w:shd w:val="clear" w:color="auto" w:fill="DADADA"/>
        </w:rPr>
        <w:t>I.L.1</w:t>
      </w:r>
      <w:r>
        <w:rPr>
          <w:rFonts w:ascii="Trebuchet MS" w:hAnsi="Trebuchet MS"/>
          <w:color w:val="4F4F4F"/>
          <w:sz w:val="18"/>
          <w:szCs w:val="18"/>
          <w:shd w:val="clear" w:color="auto" w:fill="DADADA"/>
        </w:rPr>
        <w:t xml:space="preserve"> - (EFFETTI DEL DEPOSITO NEL REGISTRO IMPRESE DI UN ATTO DI CESSIONE DI PARTECIPAZIONE EFFETTUATO IN VIOLAZIONE DEI LIMITI STATUTARI AL SUO TRASFERIMENTO - 1° </w:t>
      </w:r>
      <w:proofErr w:type="spellStart"/>
      <w:r>
        <w:rPr>
          <w:rFonts w:ascii="Trebuchet MS" w:hAnsi="Trebuchet MS"/>
          <w:color w:val="4F4F4F"/>
          <w:sz w:val="18"/>
          <w:szCs w:val="18"/>
          <w:shd w:val="clear" w:color="auto" w:fill="DADADA"/>
        </w:rPr>
        <w:t>pubbl</w:t>
      </w:r>
      <w:proofErr w:type="spellEnd"/>
      <w:r>
        <w:rPr>
          <w:rFonts w:ascii="Trebuchet MS" w:hAnsi="Trebuchet MS"/>
          <w:color w:val="4F4F4F"/>
          <w:sz w:val="18"/>
          <w:szCs w:val="18"/>
          <w:shd w:val="clear" w:color="auto" w:fill="DADADA"/>
        </w:rPr>
        <w:t>. 9/09) </w:t>
      </w:r>
      <w:r>
        <w:rPr>
          <w:rFonts w:ascii="Trebuchet MS" w:hAnsi="Trebuchet MS"/>
          <w:color w:val="4F4F4F"/>
          <w:sz w:val="18"/>
          <w:szCs w:val="18"/>
        </w:rPr>
        <w:br/>
      </w:r>
      <w:r>
        <w:rPr>
          <w:rFonts w:ascii="Trebuchet MS" w:hAnsi="Trebuchet MS"/>
          <w:color w:val="4F4F4F"/>
          <w:sz w:val="18"/>
          <w:szCs w:val="18"/>
          <w:shd w:val="clear" w:color="auto" w:fill="DADADA"/>
        </w:rPr>
        <w:t>La cessione di partecipazione avvenuta in violazione degli eventuali limiti statutari al suo libero trasferimento (art. 2469 c.c.: prelazione, gradimento, divieto assoluto, ecc.) è inefficace, pertanto la stessa non legittima l’esercizio dei diritti sociali da parte del cessionario, ancorché depositata nel registro imprese ai sensi dell’art. 2470, comma 1, c.c. (nel testo novellato dal D.L. n. 185/2008).</w:t>
      </w:r>
      <w:r>
        <w:rPr>
          <w:rFonts w:ascii="Trebuchet MS" w:hAnsi="Trebuchet MS"/>
          <w:color w:val="4F4F4F"/>
          <w:sz w:val="18"/>
          <w:szCs w:val="18"/>
        </w:rPr>
        <w:br/>
      </w:r>
      <w:r>
        <w:rPr>
          <w:rFonts w:ascii="Trebuchet MS" w:hAnsi="Trebuchet MS"/>
          <w:color w:val="4F4F4F"/>
          <w:sz w:val="18"/>
          <w:szCs w:val="18"/>
          <w:shd w:val="clear" w:color="auto" w:fill="DADADA"/>
        </w:rPr>
        <w:t>In ciò nulla è cambiato rispetto al sistema previgente la novella, in quanto anche in vigenza della vecchia disposizione di cui all’art. 2470, comma 1, c.c., l’eventuale illegittima iscrizione al libro soci di un atto di cessione di partecipazione avvenuto in violazione dei limiti statutari non legittimava l’esercizio dei diritti sociali.</w:t>
      </w:r>
    </w:p>
    <w:sectPr w:rsidR="006F72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EC"/>
    <w:rsid w:val="0058277A"/>
    <w:rsid w:val="006036EC"/>
    <w:rsid w:val="006F720F"/>
    <w:rsid w:val="00AA7E14"/>
    <w:rsid w:val="00C01EC5"/>
    <w:rsid w:val="00DB58D2"/>
    <w:rsid w:val="00E31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6EC"/>
    <w:pPr>
      <w:spacing w:after="0" w:line="240" w:lineRule="auto"/>
      <w:ind w:firstLine="284"/>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03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6EC"/>
    <w:pPr>
      <w:spacing w:after="0" w:line="240" w:lineRule="auto"/>
      <w:ind w:firstLine="284"/>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03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982</Words>
  <Characters>5602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Camillo, Marco</dc:creator>
  <cp:lastModifiedBy>Camillo, Marco</cp:lastModifiedBy>
  <cp:revision>3</cp:revision>
  <dcterms:created xsi:type="dcterms:W3CDTF">2019-05-14T16:55:00Z</dcterms:created>
  <dcterms:modified xsi:type="dcterms:W3CDTF">2019-05-15T08:07:00Z</dcterms:modified>
</cp:coreProperties>
</file>