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0C" w:rsidRDefault="00DE280C" w:rsidP="00917932">
      <w:pPr>
        <w:jc w:val="both"/>
      </w:pPr>
      <w:r>
        <w:t>Egregi Colleghi</w:t>
      </w:r>
    </w:p>
    <w:p w:rsidR="00917932" w:rsidRDefault="00917932" w:rsidP="00917932">
      <w:pPr>
        <w:jc w:val="both"/>
      </w:pPr>
      <w:r>
        <w:t xml:space="preserve">Le normative che si sono susseguite in questi giorni di emergenza Covid-19 hanno, tra l’altro, l’obiettivo di supportare le aziende con </w:t>
      </w:r>
      <w:r w:rsidRPr="001E1EDC">
        <w:rPr>
          <w:b/>
          <w:bCs/>
        </w:rPr>
        <w:t xml:space="preserve">interventi </w:t>
      </w:r>
      <w:r>
        <w:rPr>
          <w:b/>
          <w:bCs/>
        </w:rPr>
        <w:t xml:space="preserve">straordinari per sostenere </w:t>
      </w:r>
      <w:r w:rsidRPr="001E1EDC">
        <w:rPr>
          <w:b/>
          <w:bCs/>
        </w:rPr>
        <w:t>la liquidità aziendale</w:t>
      </w:r>
      <w:r>
        <w:t xml:space="preserve">, necessaria a garantirne la continuità. La Commissione Crisi d’Impresa ha approfondito la tematica e se ne riporta una sintesi a beneficio dei colleghi.   </w:t>
      </w:r>
    </w:p>
    <w:p w:rsidR="00917932" w:rsidRPr="001E1EDC" w:rsidRDefault="00917932" w:rsidP="00917932">
      <w:pPr>
        <w:pStyle w:val="NormaleWeb"/>
      </w:pPr>
      <w:r w:rsidRPr="001E1EDC">
        <w:rPr>
          <w:b/>
          <w:bCs/>
        </w:rPr>
        <w:t xml:space="preserve">Art. 56 </w:t>
      </w:r>
      <w:r w:rsidR="00DE280C">
        <w:rPr>
          <w:b/>
          <w:bCs/>
        </w:rPr>
        <w:t>del D.L. 173/2020 cosiddetto “Cura Italia”</w:t>
      </w:r>
      <w:r w:rsidRPr="001E1EDC">
        <w:rPr>
          <w:b/>
          <w:bCs/>
        </w:rPr>
        <w:t xml:space="preserve">– </w:t>
      </w:r>
      <w:r w:rsidRPr="001E1EDC">
        <w:rPr>
          <w:b/>
          <w:bCs/>
          <w:i/>
          <w:iCs/>
        </w:rPr>
        <w:t xml:space="preserve">Misure di sostegno finanziario alle micro, piccole e medie imprese colpite dall’epidemia di COVID-19 </w:t>
      </w:r>
    </w:p>
    <w:p w:rsidR="00917932" w:rsidRPr="001E1EDC" w:rsidRDefault="00917932" w:rsidP="00917932">
      <w:pPr>
        <w:pStyle w:val="NormaleWeb"/>
        <w:jc w:val="both"/>
      </w:pPr>
      <w:r w:rsidRPr="001E1EDC">
        <w:t>Il comma 2 dispone la sospensione delle scadenze, in relazione alle esposizioni debitorie non deteriorate, nei confronti di banche e di intermediari finanziari</w:t>
      </w:r>
      <w:r w:rsidR="00151C5A">
        <w:t>,</w:t>
      </w:r>
      <w:r w:rsidRPr="001E1EDC">
        <w:t xml:space="preserve"> di cui possono beneficiare (facendone richiesta al soggetto creditore) microimprese e PMI italiane (co. 5) che alla data di entrata in vigore del Decreto avevano ottenuto prestiti o linee di credito, rispetto ai quali la misura dispone</w:t>
      </w:r>
      <w:r>
        <w:t>, tra l’altro,</w:t>
      </w:r>
      <w:r w:rsidRPr="001E1EDC">
        <w:t xml:space="preserve"> quanto segue: </w:t>
      </w:r>
    </w:p>
    <w:p w:rsidR="00917932" w:rsidRDefault="00917932" w:rsidP="00917932">
      <w:pPr>
        <w:pStyle w:val="NormaleWeb"/>
        <w:numPr>
          <w:ilvl w:val="0"/>
          <w:numId w:val="2"/>
        </w:numPr>
        <w:jc w:val="both"/>
      </w:pPr>
      <w:r w:rsidRPr="001E1EDC">
        <w:rPr>
          <w:b/>
          <w:bCs/>
        </w:rPr>
        <w:t>apertura di credito</w:t>
      </w:r>
      <w:r w:rsidRPr="001E1EDC">
        <w:t xml:space="preserve">, per gli importi esistenti alla data del 29 febbraio 2020, o se superiori alla data del Decreto, è stabilito che </w:t>
      </w:r>
      <w:r w:rsidRPr="00151C5A">
        <w:rPr>
          <w:b/>
        </w:rPr>
        <w:t xml:space="preserve">non vi </w:t>
      </w:r>
      <w:proofErr w:type="spellStart"/>
      <w:r w:rsidRPr="00151C5A">
        <w:rPr>
          <w:b/>
        </w:rPr>
        <w:t>potra</w:t>
      </w:r>
      <w:proofErr w:type="spellEnd"/>
      <w:r w:rsidRPr="00151C5A">
        <w:rPr>
          <w:b/>
        </w:rPr>
        <w:t>̀ essere alcuna revoca</w:t>
      </w:r>
      <w:r w:rsidRPr="001E1EDC">
        <w:t xml:space="preserve"> fino al 30 settembre 2020, sia con riferimento alla parte del finanziamento utilizzata che</w:t>
      </w:r>
      <w:r w:rsidR="00151C5A">
        <w:t xml:space="preserve"> a</w:t>
      </w:r>
      <w:r w:rsidRPr="001E1EDC">
        <w:t xml:space="preserve"> quella ancora da utilizzare; </w:t>
      </w:r>
    </w:p>
    <w:p w:rsidR="00917932" w:rsidRPr="002A560A" w:rsidRDefault="00917932" w:rsidP="00917932">
      <w:pPr>
        <w:jc w:val="both"/>
      </w:pPr>
      <w:r w:rsidRPr="002A560A">
        <w:t xml:space="preserve">La Commissione, a fronte della normativa suddetta, ha sviluppato il tema del </w:t>
      </w:r>
      <w:r>
        <w:t xml:space="preserve">possibile </w:t>
      </w:r>
      <w:r w:rsidRPr="002A560A">
        <w:t xml:space="preserve">trattamento </w:t>
      </w:r>
      <w:r w:rsidRPr="002A560A">
        <w:rPr>
          <w:u w:val="single"/>
        </w:rPr>
        <w:t>de</w:t>
      </w:r>
      <w:r>
        <w:rPr>
          <w:u w:val="single"/>
        </w:rPr>
        <w:t xml:space="preserve">gli </w:t>
      </w:r>
      <w:r w:rsidRPr="002A560A">
        <w:rPr>
          <w:u w:val="single"/>
        </w:rPr>
        <w:t>insoluti da clienti</w:t>
      </w:r>
      <w:r>
        <w:rPr>
          <w:u w:val="single"/>
        </w:rPr>
        <w:t>,</w:t>
      </w:r>
      <w:r w:rsidRPr="002A560A">
        <w:rPr>
          <w:u w:val="single"/>
        </w:rPr>
        <w:t xml:space="preserve"> prevedibili </w:t>
      </w:r>
      <w:r>
        <w:rPr>
          <w:u w:val="single"/>
        </w:rPr>
        <w:t>in ogni azienda, successivamente all’entrata in vigore della norma</w:t>
      </w:r>
      <w:r>
        <w:t>.</w:t>
      </w:r>
      <w:r w:rsidRPr="002A560A">
        <w:t xml:space="preserve"> </w:t>
      </w:r>
    </w:p>
    <w:p w:rsidR="00917932" w:rsidRDefault="00917932" w:rsidP="00917932">
      <w:pPr>
        <w:pStyle w:val="NormaleWeb"/>
        <w:jc w:val="both"/>
      </w:pPr>
      <w:r>
        <w:t>All’interno della lettera a) sono, ad avviso della Commissione, da ricomprendere quelle aperture di credito cosiddette “</w:t>
      </w:r>
      <w:r w:rsidRPr="00DD3F11">
        <w:rPr>
          <w:b/>
          <w:bCs/>
        </w:rPr>
        <w:t xml:space="preserve">anticipi </w:t>
      </w:r>
      <w:proofErr w:type="spellStart"/>
      <w:r w:rsidRPr="00DD3F11">
        <w:rPr>
          <w:b/>
          <w:bCs/>
        </w:rPr>
        <w:t>sbf</w:t>
      </w:r>
      <w:proofErr w:type="spellEnd"/>
      <w:r>
        <w:t>” o “</w:t>
      </w:r>
      <w:r w:rsidRPr="00DD3F11">
        <w:rPr>
          <w:b/>
          <w:bCs/>
        </w:rPr>
        <w:t>anticipi fatture</w:t>
      </w:r>
      <w:r>
        <w:t>” per cui l’istituto di credito ha anticipato parte del valore facciale della RI.BA e/o fattura accreditandone la disponibilità sul c/c.</w:t>
      </w:r>
    </w:p>
    <w:p w:rsidR="00917932" w:rsidRDefault="00917932" w:rsidP="00917932">
      <w:pPr>
        <w:pStyle w:val="NormaleWeb"/>
        <w:jc w:val="both"/>
      </w:pPr>
      <w:r>
        <w:t xml:space="preserve">Qualora alla scadenza prevista </w:t>
      </w:r>
      <w:r w:rsidRPr="00DD3F11">
        <w:rPr>
          <w:u w:val="single"/>
        </w:rPr>
        <w:t>il debitore non effettuasse il pagamento</w:t>
      </w:r>
      <w:r w:rsidR="00151C5A">
        <w:t>,</w:t>
      </w:r>
      <w:r w:rsidRPr="00151C5A">
        <w:t xml:space="preserve"> </w:t>
      </w:r>
      <w:r w:rsidRPr="00DD3F11">
        <w:t>si</w:t>
      </w:r>
      <w:r w:rsidRPr="00D66B18">
        <w:t xml:space="preserve"> </w:t>
      </w:r>
      <w:r w:rsidRPr="00DD3F11">
        <w:t xml:space="preserve">genera il cosiddetto </w:t>
      </w:r>
      <w:r w:rsidRPr="00DD3F11">
        <w:rPr>
          <w:b/>
          <w:bCs/>
        </w:rPr>
        <w:t>insoluto</w:t>
      </w:r>
      <w:r>
        <w:rPr>
          <w:b/>
          <w:bCs/>
        </w:rPr>
        <w:t xml:space="preserve"> </w:t>
      </w:r>
      <w:r>
        <w:t xml:space="preserve">e l’importo corrispondente viene </w:t>
      </w:r>
      <w:r w:rsidRPr="00DD3F11">
        <w:rPr>
          <w:u w:val="single"/>
        </w:rPr>
        <w:t>addebitato</w:t>
      </w:r>
      <w:r>
        <w:t xml:space="preserve"> sul c/c. Poiché tale addebito </w:t>
      </w:r>
      <w:r w:rsidRPr="00EF16ED">
        <w:rPr>
          <w:u w:val="single"/>
        </w:rPr>
        <w:t>riduce la liquidit</w:t>
      </w:r>
      <w:r w:rsidR="00151C5A">
        <w:rPr>
          <w:u w:val="single"/>
        </w:rPr>
        <w:t>à</w:t>
      </w:r>
      <w:r w:rsidRPr="00EF16ED">
        <w:rPr>
          <w:u w:val="single"/>
        </w:rPr>
        <w:t xml:space="preserve"> aziendale</w:t>
      </w:r>
      <w:r>
        <w:t xml:space="preserve"> e il blocco delle attività non consente, magari, di presentare nuove RIBA o fatture per l’anticipo, si può ritenere che la norma consenta </w:t>
      </w:r>
      <w:r w:rsidRPr="00EF16ED">
        <w:rPr>
          <w:u w:val="single"/>
        </w:rPr>
        <w:t>di sospendere gli addebiti per insoluti</w:t>
      </w:r>
      <w:r>
        <w:t xml:space="preserve"> con fo</w:t>
      </w:r>
      <w:r w:rsidR="00151C5A">
        <w:t>rme tecniche da esaminare con ogni</w:t>
      </w:r>
      <w:r>
        <w:t xml:space="preserve"> singolo istituto.</w:t>
      </w:r>
    </w:p>
    <w:p w:rsidR="00917932" w:rsidRDefault="00917932" w:rsidP="00917932">
      <w:pPr>
        <w:pStyle w:val="NormaleWeb"/>
        <w:jc w:val="both"/>
      </w:pPr>
      <w:r>
        <w:t xml:space="preserve">Abbiamo </w:t>
      </w:r>
      <w:r w:rsidR="00151C5A">
        <w:t xml:space="preserve">già </w:t>
      </w:r>
      <w:r>
        <w:t xml:space="preserve">verificato con alcuni istituti di credito questa tesi e ci è stata confermata la possibilità di </w:t>
      </w:r>
      <w:r w:rsidRPr="00EF16ED">
        <w:rPr>
          <w:u w:val="single"/>
        </w:rPr>
        <w:t>prorog</w:t>
      </w:r>
      <w:r>
        <w:rPr>
          <w:u w:val="single"/>
        </w:rPr>
        <w:t>are</w:t>
      </w:r>
      <w:r w:rsidRPr="00EF16ED">
        <w:rPr>
          <w:u w:val="single"/>
        </w:rPr>
        <w:t xml:space="preserve"> </w:t>
      </w:r>
      <w:r>
        <w:rPr>
          <w:u w:val="single"/>
        </w:rPr>
        <w:t>le</w:t>
      </w:r>
      <w:r w:rsidRPr="00EF16ED">
        <w:rPr>
          <w:u w:val="single"/>
        </w:rPr>
        <w:t xml:space="preserve"> scaden</w:t>
      </w:r>
      <w:r w:rsidR="007B42FD">
        <w:rPr>
          <w:u w:val="single"/>
        </w:rPr>
        <w:t xml:space="preserve">ze delle </w:t>
      </w:r>
      <w:r w:rsidRPr="00EF16ED">
        <w:rPr>
          <w:u w:val="single"/>
        </w:rPr>
        <w:t>anticipazion</w:t>
      </w:r>
      <w:r>
        <w:rPr>
          <w:u w:val="single"/>
        </w:rPr>
        <w:t>i non andate a buon fine (insoluti)</w:t>
      </w:r>
      <w:r w:rsidR="007B42FD">
        <w:rPr>
          <w:u w:val="single"/>
        </w:rPr>
        <w:t>,</w:t>
      </w:r>
      <w:r w:rsidRPr="00EF16ED">
        <w:rPr>
          <w:u w:val="single"/>
        </w:rPr>
        <w:t xml:space="preserve"> al fine di non intaccare la liquidità aziendale</w:t>
      </w:r>
      <w:r>
        <w:t xml:space="preserve">, com’è nello spirito del DL Cura Italia. </w:t>
      </w:r>
    </w:p>
    <w:p w:rsidR="00917932" w:rsidRDefault="00B446D2" w:rsidP="00917932">
      <w:pPr>
        <w:pStyle w:val="NormaleWeb"/>
        <w:jc w:val="both"/>
      </w:pPr>
      <w:r>
        <w:t>Abbiamo quindi</w:t>
      </w:r>
      <w:r w:rsidR="00917932">
        <w:t xml:space="preserve"> predisposto un testo di mail da inviare all’istituto di riferimento, al fine di </w:t>
      </w:r>
      <w:r>
        <w:t xml:space="preserve">potersi avvalere </w:t>
      </w:r>
      <w:r w:rsidR="00917932">
        <w:t>delle norme contenute nel D</w:t>
      </w:r>
      <w:r w:rsidR="0029033B">
        <w:t>.</w:t>
      </w:r>
      <w:r w:rsidR="00917932">
        <w:t>L</w:t>
      </w:r>
      <w:r w:rsidR="0029033B">
        <w:t>.</w:t>
      </w:r>
      <w:r w:rsidR="00917932">
        <w:t xml:space="preserve"> Cura Italia per chiedere lo spostamento (proroga) delle scadenze di tali </w:t>
      </w:r>
      <w:r>
        <w:t>anticipazioni.</w:t>
      </w:r>
    </w:p>
    <w:p w:rsidR="0029033B" w:rsidRDefault="0029033B" w:rsidP="00917932">
      <w:pPr>
        <w:pStyle w:val="NormaleWeb"/>
        <w:jc w:val="both"/>
      </w:pPr>
      <w:r>
        <w:t>Riportiamo quindi il testo da trasmettere alla Banca.</w:t>
      </w:r>
    </w:p>
    <w:p w:rsidR="0029033B" w:rsidRDefault="0029033B" w:rsidP="00917932">
      <w:pPr>
        <w:pStyle w:val="NormaleWeb"/>
        <w:jc w:val="both"/>
      </w:pPr>
    </w:p>
    <w:p w:rsidR="0029033B" w:rsidRDefault="0029033B" w:rsidP="00917932">
      <w:pPr>
        <w:pStyle w:val="NormaleWeb"/>
        <w:jc w:val="both"/>
      </w:pPr>
    </w:p>
    <w:p w:rsidR="0029033B" w:rsidRPr="00DD3F11" w:rsidRDefault="0029033B" w:rsidP="00917932">
      <w:pPr>
        <w:pStyle w:val="NormaleWeb"/>
        <w:jc w:val="both"/>
      </w:pPr>
    </w:p>
    <w:p w:rsidR="00917932" w:rsidRDefault="00917932" w:rsidP="00917932"/>
    <w:p w:rsidR="00917932" w:rsidRDefault="00917932" w:rsidP="00917932">
      <w:pPr>
        <w:rPr>
          <w:i/>
          <w:iCs/>
        </w:rPr>
      </w:pPr>
      <w:r w:rsidRPr="00BB5310">
        <w:rPr>
          <w:i/>
          <w:iCs/>
        </w:rPr>
        <w:lastRenderedPageBreak/>
        <w:t>Testo email da inviare</w:t>
      </w:r>
    </w:p>
    <w:p w:rsidR="00917932" w:rsidRDefault="00917932" w:rsidP="00917932">
      <w:pPr>
        <w:rPr>
          <w:i/>
          <w:iCs/>
        </w:rPr>
      </w:pPr>
    </w:p>
    <w:p w:rsidR="00917932" w:rsidRDefault="0029033B" w:rsidP="0029033B">
      <w:r>
        <w:t>Spett.le Istituto di Credito……</w:t>
      </w:r>
    </w:p>
    <w:p w:rsidR="0029033B" w:rsidRDefault="0029033B" w:rsidP="0029033B">
      <w:pPr>
        <w:jc w:val="right"/>
      </w:pPr>
      <w:r>
        <w:t xml:space="preserve">Inviata via pec </w:t>
      </w:r>
    </w:p>
    <w:p w:rsidR="0029033B" w:rsidRPr="001C2876" w:rsidRDefault="0029033B" w:rsidP="0029033B">
      <w:pPr>
        <w:jc w:val="right"/>
      </w:pPr>
    </w:p>
    <w:p w:rsidR="00917932" w:rsidRPr="001C2876" w:rsidRDefault="0029033B" w:rsidP="0029033B">
      <w:r>
        <w:t>Alla C.A. del Dott…….</w:t>
      </w:r>
    </w:p>
    <w:p w:rsidR="00917932" w:rsidRDefault="00917932" w:rsidP="00917932"/>
    <w:p w:rsidR="00917932" w:rsidRDefault="00917932" w:rsidP="00917932"/>
    <w:p w:rsidR="00917932" w:rsidRDefault="00917932" w:rsidP="00917932"/>
    <w:p w:rsidR="00917932" w:rsidRPr="001C2876" w:rsidRDefault="00917932" w:rsidP="00917932"/>
    <w:p w:rsidR="00917932" w:rsidRPr="001C2876" w:rsidRDefault="00917932" w:rsidP="00917932">
      <w:pPr>
        <w:rPr>
          <w:u w:val="single"/>
        </w:rPr>
      </w:pPr>
      <w:r w:rsidRPr="001C2876">
        <w:t xml:space="preserve">Oggetto: </w:t>
      </w:r>
      <w:r w:rsidRPr="001C2876">
        <w:rPr>
          <w:u w:val="single"/>
        </w:rPr>
        <w:t>richiesta di applicazione dell’art. 56 (Misure sostegno alle PMI colpite dall’epidemia Covid-19) del D.L. 17 marzo 2020 n. 18 c.d. Cura Italia</w:t>
      </w:r>
      <w:r>
        <w:rPr>
          <w:u w:val="single"/>
        </w:rPr>
        <w:t xml:space="preserve"> e dell’art. 47 DPR 447/2000</w:t>
      </w:r>
      <w:r w:rsidRPr="001C2876">
        <w:rPr>
          <w:u w:val="single"/>
        </w:rPr>
        <w:t>.</w:t>
      </w:r>
    </w:p>
    <w:p w:rsidR="00917932" w:rsidRPr="001C2876" w:rsidRDefault="00917932" w:rsidP="00917932">
      <w:pPr>
        <w:rPr>
          <w:u w:val="single"/>
        </w:rPr>
      </w:pPr>
    </w:p>
    <w:p w:rsidR="00917932" w:rsidRPr="001C2876" w:rsidRDefault="00917932" w:rsidP="00917932">
      <w:pPr>
        <w:pStyle w:val="NormaleWeb"/>
      </w:pPr>
      <w:r w:rsidRPr="001C2876">
        <w:t xml:space="preserve">Con la presente la nostra società </w:t>
      </w:r>
      <w:r>
        <w:t xml:space="preserve">richiede al vostro Istituto di potersi </w:t>
      </w:r>
      <w:r w:rsidRPr="001C2876">
        <w:t>avvaler</w:t>
      </w:r>
      <w:r>
        <w:t>e</w:t>
      </w:r>
      <w:r w:rsidRPr="001C2876">
        <w:t xml:space="preserve"> della facoltà prevista dall’art. 56 del D.L. Cura Italia </w:t>
      </w:r>
      <w:r>
        <w:t>consistente nella</w:t>
      </w:r>
      <w:r>
        <w:rPr>
          <w:u w:val="single"/>
        </w:rPr>
        <w:t xml:space="preserve"> proroga delle anticipazione SBF/fatture andate insolute alla data del 31 marzo 2020</w:t>
      </w:r>
      <w:r w:rsidRPr="001C2876">
        <w:t xml:space="preserve">. A tal proposito la nostra società </w:t>
      </w:r>
    </w:p>
    <w:p w:rsidR="00917932" w:rsidRPr="001C2876" w:rsidRDefault="00917932" w:rsidP="00917932">
      <w:pPr>
        <w:pStyle w:val="NormaleWeb"/>
        <w:jc w:val="center"/>
      </w:pPr>
      <w:r w:rsidRPr="001C2876">
        <w:t>Dichiara</w:t>
      </w:r>
    </w:p>
    <w:p w:rsidR="00917932" w:rsidRDefault="00917932" w:rsidP="00917932">
      <w:pPr>
        <w:pStyle w:val="NormaleWeb"/>
        <w:numPr>
          <w:ilvl w:val="0"/>
          <w:numId w:val="1"/>
        </w:numPr>
        <w:jc w:val="both"/>
      </w:pPr>
      <w:r w:rsidRPr="0029033B">
        <w:t xml:space="preserve">di avere in corso anticipazioni al </w:t>
      </w:r>
      <w:proofErr w:type="spellStart"/>
      <w:r w:rsidRPr="0029033B">
        <w:t>sbf</w:t>
      </w:r>
      <w:proofErr w:type="spellEnd"/>
      <w:r w:rsidRPr="0029033B">
        <w:t xml:space="preserve">/anticipo fatture con scadenza 31 marzo 2020 pari ad € …. (allegato alla presente) </w:t>
      </w:r>
    </w:p>
    <w:p w:rsidR="00917932" w:rsidRDefault="00917932" w:rsidP="00917932">
      <w:pPr>
        <w:pStyle w:val="NormaleWeb"/>
        <w:numPr>
          <w:ilvl w:val="0"/>
          <w:numId w:val="1"/>
        </w:numPr>
        <w:jc w:val="both"/>
      </w:pPr>
      <w:r w:rsidRPr="0029033B">
        <w:t xml:space="preserve"> di aver subito in via temporanea carenze di liquidità quale conseguenza della diffusione dell’epidemia da COVID-19; </w:t>
      </w:r>
    </w:p>
    <w:p w:rsidR="00917932" w:rsidRPr="001C2876" w:rsidRDefault="00917932" w:rsidP="00917932">
      <w:pPr>
        <w:pStyle w:val="NormaleWeb"/>
        <w:numPr>
          <w:ilvl w:val="0"/>
          <w:numId w:val="1"/>
        </w:numPr>
        <w:jc w:val="both"/>
      </w:pPr>
      <w:r w:rsidRPr="001C2876">
        <w:t>di rientrare nella qualifica di PMI, cos</w:t>
      </w:r>
      <w:r w:rsidR="0029033B">
        <w:t>ì</w:t>
      </w:r>
      <w:r w:rsidRPr="001C2876">
        <w:t xml:space="preserve"> come definita ai sensi delle Raccomandazioni della Comunità Europea n. 2003/361/CE;</w:t>
      </w:r>
    </w:p>
    <w:p w:rsidR="00917932" w:rsidRDefault="00917932" w:rsidP="00917932">
      <w:pPr>
        <w:pStyle w:val="NormaleWeb"/>
        <w:numPr>
          <w:ilvl w:val="0"/>
          <w:numId w:val="1"/>
        </w:numPr>
        <w:jc w:val="both"/>
      </w:pPr>
      <w:r w:rsidRPr="0029033B">
        <w:t xml:space="preserve">di essere consapevole delle conseguenze civili e penali in caso di dichiarazioni mendaci ai sensi dell’art. 47 DPR 445/2000. </w:t>
      </w:r>
    </w:p>
    <w:p w:rsidR="00917932" w:rsidRPr="001C2876" w:rsidRDefault="0029033B" w:rsidP="00917932">
      <w:pPr>
        <w:pStyle w:val="NormaleWeb"/>
        <w:jc w:val="both"/>
      </w:pPr>
      <w:r>
        <w:t>Restiamo</w:t>
      </w:r>
      <w:r w:rsidR="00917932" w:rsidRPr="001C2876">
        <w:t xml:space="preserve"> a disposizione per qualsiasi</w:t>
      </w:r>
      <w:r>
        <w:t xml:space="preserve"> ulteriore chiarimento </w:t>
      </w:r>
      <w:r w:rsidR="00917932" w:rsidRPr="001C2876">
        <w:t>fosse necessario.</w:t>
      </w:r>
    </w:p>
    <w:p w:rsidR="00917932" w:rsidRPr="001C2876" w:rsidRDefault="00917932" w:rsidP="00917932">
      <w:pPr>
        <w:pStyle w:val="NormaleWeb"/>
        <w:jc w:val="both"/>
      </w:pPr>
      <w:r w:rsidRPr="001C2876">
        <w:t>In attesa di un vostro</w:t>
      </w:r>
      <w:r w:rsidR="0029033B">
        <w:t xml:space="preserve"> cortese riscontro</w:t>
      </w:r>
      <w:r w:rsidRPr="001C2876">
        <w:t xml:space="preserve"> porgiamo distinti saluti</w:t>
      </w:r>
      <w:bookmarkStart w:id="0" w:name="_GoBack"/>
      <w:bookmarkEnd w:id="0"/>
    </w:p>
    <w:p w:rsidR="00917932" w:rsidRDefault="00917932" w:rsidP="00917932">
      <w:r>
        <w:t>In fede</w:t>
      </w:r>
    </w:p>
    <w:p w:rsidR="00F9285C" w:rsidRDefault="00F9285C"/>
    <w:sectPr w:rsidR="00F9285C" w:rsidSect="002D0E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AB4"/>
    <w:multiLevelType w:val="hybridMultilevel"/>
    <w:tmpl w:val="8A043F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264D6"/>
    <w:multiLevelType w:val="hybridMultilevel"/>
    <w:tmpl w:val="AAA03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2"/>
    <w:rsid w:val="00151C5A"/>
    <w:rsid w:val="0029033B"/>
    <w:rsid w:val="002D0E4D"/>
    <w:rsid w:val="007B42FD"/>
    <w:rsid w:val="00917932"/>
    <w:rsid w:val="00B446D2"/>
    <w:rsid w:val="00DE280C"/>
    <w:rsid w:val="00F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3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79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3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7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D37D-ADBC-4487-8A9C-28088044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Scio</dc:creator>
  <cp:lastModifiedBy>user03</cp:lastModifiedBy>
  <cp:revision>6</cp:revision>
  <cp:lastPrinted>2020-04-01T17:24:00Z</cp:lastPrinted>
  <dcterms:created xsi:type="dcterms:W3CDTF">2020-04-02T16:16:00Z</dcterms:created>
  <dcterms:modified xsi:type="dcterms:W3CDTF">2020-04-02T16:26:00Z</dcterms:modified>
</cp:coreProperties>
</file>