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97" w:rsidRDefault="006F0397" w:rsidP="004E24F9">
      <w:pPr>
        <w:jc w:val="center"/>
        <w:rPr>
          <w:b/>
          <w:sz w:val="24"/>
          <w:szCs w:val="24"/>
        </w:rPr>
      </w:pPr>
    </w:p>
    <w:p w:rsidR="00B35E0E" w:rsidRDefault="002007CF" w:rsidP="004E2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RICHIESTA PER </w:t>
      </w:r>
      <w:r w:rsidR="004E24F9" w:rsidRPr="004E24F9">
        <w:rPr>
          <w:b/>
          <w:sz w:val="24"/>
          <w:szCs w:val="24"/>
        </w:rPr>
        <w:t>DISPONIBILITA’</w:t>
      </w:r>
      <w:r>
        <w:rPr>
          <w:b/>
          <w:sz w:val="24"/>
          <w:szCs w:val="24"/>
        </w:rPr>
        <w:t xml:space="preserve"> </w:t>
      </w:r>
    </w:p>
    <w:p w:rsidR="004E24F9" w:rsidRPr="004E24F9" w:rsidRDefault="004E24F9" w:rsidP="004E24F9">
      <w:pPr>
        <w:jc w:val="center"/>
        <w:rPr>
          <w:sz w:val="24"/>
          <w:szCs w:val="24"/>
        </w:rPr>
      </w:pPr>
      <w:r w:rsidRPr="004E24F9">
        <w:rPr>
          <w:sz w:val="24"/>
          <w:szCs w:val="24"/>
        </w:rPr>
        <w:t xml:space="preserve">DA INVIARE ENTRO IL </w:t>
      </w:r>
      <w:r w:rsidR="002007CF">
        <w:rPr>
          <w:sz w:val="24"/>
          <w:szCs w:val="24"/>
        </w:rPr>
        <w:t xml:space="preserve"> 4 SETTEMBRE </w:t>
      </w:r>
      <w:r w:rsidR="000B5167">
        <w:rPr>
          <w:sz w:val="24"/>
          <w:szCs w:val="24"/>
        </w:rPr>
        <w:t>202</w:t>
      </w:r>
      <w:r w:rsidR="002A4E32">
        <w:rPr>
          <w:sz w:val="24"/>
          <w:szCs w:val="24"/>
        </w:rPr>
        <w:t>6</w:t>
      </w:r>
    </w:p>
    <w:p w:rsidR="004E24F9" w:rsidRPr="004E24F9" w:rsidRDefault="004E24F9" w:rsidP="004E24F9">
      <w:pPr>
        <w:jc w:val="center"/>
        <w:rPr>
          <w:sz w:val="24"/>
          <w:szCs w:val="24"/>
        </w:rPr>
      </w:pPr>
      <w:r w:rsidRPr="004E24F9">
        <w:rPr>
          <w:sz w:val="24"/>
          <w:szCs w:val="24"/>
        </w:rPr>
        <w:t>ALL’INDIRIZZO</w:t>
      </w:r>
      <w:r w:rsidR="00EB3DFC">
        <w:rPr>
          <w:sz w:val="24"/>
          <w:szCs w:val="24"/>
        </w:rPr>
        <w:t xml:space="preserve"> MAIL:</w:t>
      </w:r>
      <w:r w:rsidRPr="004E24F9">
        <w:rPr>
          <w:sz w:val="24"/>
          <w:szCs w:val="24"/>
        </w:rPr>
        <w:t xml:space="preserve"> </w:t>
      </w:r>
      <w:r w:rsidRPr="004E24F9">
        <w:rPr>
          <w:b/>
          <w:sz w:val="24"/>
          <w:szCs w:val="24"/>
        </w:rPr>
        <w:t>albo@odcec</w:t>
      </w:r>
      <w:r w:rsidR="002A4E32">
        <w:rPr>
          <w:b/>
          <w:sz w:val="24"/>
          <w:szCs w:val="24"/>
        </w:rPr>
        <w:t>brescia</w:t>
      </w:r>
      <w:r w:rsidRPr="004E24F9">
        <w:rPr>
          <w:b/>
          <w:sz w:val="24"/>
          <w:szCs w:val="24"/>
        </w:rPr>
        <w:t>.it</w:t>
      </w:r>
    </w:p>
    <w:p w:rsidR="00CE7475" w:rsidRDefault="00CE7475" w:rsidP="00060A6A"/>
    <w:p w:rsidR="004E24F9" w:rsidRDefault="00B35E0E" w:rsidP="00745DE2">
      <w:pPr>
        <w:spacing w:before="240" w:line="240" w:lineRule="auto"/>
        <w:jc w:val="both"/>
      </w:pPr>
      <w:r>
        <w:t>Il/La sottoscritto/a_____________________________________________</w:t>
      </w:r>
      <w:r w:rsidR="004E24F9">
        <w:t xml:space="preserve">C.F.________________________ </w:t>
      </w:r>
    </w:p>
    <w:p w:rsidR="00B35E0E" w:rsidRDefault="00B35E0E" w:rsidP="00745DE2">
      <w:pPr>
        <w:spacing w:before="240" w:line="240" w:lineRule="auto"/>
        <w:jc w:val="both"/>
      </w:pPr>
      <w:r w:rsidRPr="0078337C">
        <w:t>con studio in ___________________________________________________________________________</w:t>
      </w:r>
    </w:p>
    <w:p w:rsidR="002A09B9" w:rsidRDefault="00B35E0E" w:rsidP="00745DE2">
      <w:pPr>
        <w:spacing w:before="240" w:line="240" w:lineRule="auto"/>
        <w:jc w:val="both"/>
      </w:pPr>
      <w:r>
        <w:t>nato a _________________________ il_______________</w:t>
      </w:r>
      <w:r w:rsidRPr="006938AD">
        <w:t xml:space="preserve"> </w:t>
      </w:r>
      <w:r>
        <w:t>Iscritto all’ODCEC di Brescia, n. _____________</w:t>
      </w:r>
      <w:r w:rsidR="002A09B9">
        <w:t xml:space="preserve"> </w:t>
      </w:r>
    </w:p>
    <w:p w:rsidR="00B35E0E" w:rsidRDefault="002A09B9" w:rsidP="00745DE2">
      <w:pPr>
        <w:spacing w:before="240" w:line="240" w:lineRule="auto"/>
        <w:jc w:val="both"/>
      </w:pPr>
      <w:r w:rsidRPr="00084D8D">
        <w:t xml:space="preserve">e </w:t>
      </w:r>
      <w:r w:rsidR="00C23585">
        <w:t>a</w:t>
      </w:r>
      <w:r w:rsidRPr="00084D8D">
        <w:t>l Registro Revisori legali al n. ________</w:t>
      </w:r>
    </w:p>
    <w:p w:rsidR="00B35E0E" w:rsidRPr="00060A6A" w:rsidRDefault="002007CF" w:rsidP="006E7C65">
      <w:pPr>
        <w:ind w:firstLine="708"/>
        <w:jc w:val="center"/>
        <w:rPr>
          <w:b/>
        </w:rPr>
      </w:pPr>
      <w:r>
        <w:rPr>
          <w:b/>
        </w:rPr>
        <w:t>ESPRIME LA PROPRIA DISPONIBILITA’</w:t>
      </w:r>
    </w:p>
    <w:p w:rsidR="004E24F9" w:rsidRDefault="002007CF" w:rsidP="002A4E32">
      <w:pPr>
        <w:numPr>
          <w:ilvl w:val="0"/>
          <w:numId w:val="3"/>
        </w:numPr>
        <w:ind w:left="284" w:hanging="284"/>
        <w:jc w:val="both"/>
      </w:pPr>
      <w:r>
        <w:rPr>
          <w:rFonts w:cs="Calibri"/>
        </w:rPr>
        <w:t>ad essere nominato quale</w:t>
      </w:r>
      <w:r w:rsidR="00D84AA1">
        <w:t xml:space="preserve"> Sindaco Unico e/o </w:t>
      </w:r>
      <w:r w:rsidR="008521FF">
        <w:t xml:space="preserve">Revisore </w:t>
      </w:r>
      <w:r w:rsidR="00D84AA1">
        <w:t>di</w:t>
      </w:r>
      <w:r w:rsidR="00A91F1B">
        <w:t xml:space="preserve"> S</w:t>
      </w:r>
      <w:r w:rsidR="00D84AA1">
        <w:t>.</w:t>
      </w:r>
      <w:r w:rsidR="00A91F1B">
        <w:t>r</w:t>
      </w:r>
      <w:r w:rsidR="00D84AA1">
        <w:t>.</w:t>
      </w:r>
      <w:r w:rsidR="00A91F1B">
        <w:t>l</w:t>
      </w:r>
      <w:r w:rsidR="00D84AA1">
        <w:t>.</w:t>
      </w:r>
      <w:r w:rsidR="00A91F1B">
        <w:t xml:space="preserve"> </w:t>
      </w:r>
      <w:r w:rsidR="009725C6">
        <w:t>ai sensi del</w:t>
      </w:r>
      <w:r w:rsidR="00A91F1B">
        <w:t>l’art. 2477</w:t>
      </w:r>
      <w:r w:rsidR="009725C6">
        <w:t xml:space="preserve"> C.C.</w:t>
      </w:r>
      <w:r w:rsidR="00D84AA1">
        <w:t xml:space="preserve"> c. 5</w:t>
      </w:r>
      <w:r>
        <w:t xml:space="preserve">; </w:t>
      </w:r>
    </w:p>
    <w:p w:rsidR="002A4E32" w:rsidRDefault="002007CF" w:rsidP="002A4E32">
      <w:pPr>
        <w:numPr>
          <w:ilvl w:val="0"/>
          <w:numId w:val="3"/>
        </w:numPr>
        <w:ind w:left="284" w:hanging="284"/>
        <w:jc w:val="both"/>
        <w:rPr>
          <w:rFonts w:cs="Calibri"/>
        </w:rPr>
      </w:pPr>
      <w:r>
        <w:rPr>
          <w:rFonts w:cs="Calibri"/>
        </w:rPr>
        <w:t xml:space="preserve">ad essere nominato quale esperto </w:t>
      </w:r>
      <w:r w:rsidR="002A4E32">
        <w:rPr>
          <w:rFonts w:cs="Calibri"/>
        </w:rPr>
        <w:t>per operazioni straordinarie</w:t>
      </w:r>
      <w:r>
        <w:rPr>
          <w:rFonts w:cs="Calibri"/>
        </w:rPr>
        <w:t xml:space="preserve"> dalla Sezione Impresa;</w:t>
      </w:r>
    </w:p>
    <w:p w:rsidR="002A4E32" w:rsidRPr="002A4E32" w:rsidRDefault="002007CF" w:rsidP="002A4E32">
      <w:pPr>
        <w:numPr>
          <w:ilvl w:val="0"/>
          <w:numId w:val="3"/>
        </w:numPr>
        <w:ind w:left="284" w:hanging="284"/>
        <w:jc w:val="both"/>
      </w:pPr>
      <w:r>
        <w:rPr>
          <w:rFonts w:cs="Calibri"/>
        </w:rPr>
        <w:t xml:space="preserve">essere nominato quale </w:t>
      </w:r>
      <w:r w:rsidR="002A4E32" w:rsidRPr="002A4E32">
        <w:rPr>
          <w:rFonts w:cs="Calibri"/>
        </w:rPr>
        <w:t>Liquidator</w:t>
      </w:r>
      <w:r>
        <w:rPr>
          <w:rFonts w:cs="Calibri"/>
        </w:rPr>
        <w:t xml:space="preserve">e </w:t>
      </w:r>
      <w:r w:rsidR="002A4E32" w:rsidRPr="002A4E32">
        <w:rPr>
          <w:rFonts w:cs="Calibri"/>
        </w:rPr>
        <w:t xml:space="preserve">di nomina giudiziale </w:t>
      </w:r>
      <w:r>
        <w:rPr>
          <w:rFonts w:cs="Calibri"/>
        </w:rPr>
        <w:t>dalla Sezione Impresa.</w:t>
      </w:r>
    </w:p>
    <w:p w:rsidR="00EB7DBA" w:rsidRDefault="002A09B9" w:rsidP="00D84AA1">
      <w:pPr>
        <w:jc w:val="both"/>
      </w:pPr>
      <w:r w:rsidRPr="00084D8D">
        <w:t>Si impegna a rinnovare a propria cura e spese le idonee assicurazioni per la respon</w:t>
      </w:r>
      <w:r w:rsidR="006A4F8A">
        <w:t>sabilità civile e professionale</w:t>
      </w:r>
      <w:r w:rsidR="002A4E32">
        <w:t>.</w:t>
      </w:r>
    </w:p>
    <w:p w:rsidR="00B35E0E" w:rsidRDefault="002007CF" w:rsidP="00745DE2">
      <w:pPr>
        <w:jc w:val="both"/>
      </w:pPr>
      <w:r>
        <w:t>D</w:t>
      </w:r>
      <w:r w:rsidR="00B35E0E">
        <w:t>ata___________________________             Firma_____________________________________________</w:t>
      </w:r>
    </w:p>
    <w:p w:rsidR="002A4E32" w:rsidRDefault="002A4E32" w:rsidP="00745DE2">
      <w:pPr>
        <w:jc w:val="both"/>
      </w:pPr>
    </w:p>
    <w:p w:rsidR="000B5F14" w:rsidRPr="001748C8" w:rsidRDefault="009725C6" w:rsidP="00D84AA1">
      <w:pPr>
        <w:pStyle w:val="NormaleWeb"/>
        <w:shd w:val="clear" w:color="auto" w:fill="FFFFFF"/>
        <w:spacing w:before="0" w:beforeAutospacing="0"/>
        <w:jc w:val="both"/>
        <w:rPr>
          <w:rFonts w:ascii="Helvetica" w:hAnsi="Helvetica" w:cs="Helvetica"/>
          <w:i/>
          <w:color w:val="212529"/>
          <w:sz w:val="20"/>
          <w:szCs w:val="20"/>
        </w:rPr>
      </w:pPr>
      <w:r>
        <w:rPr>
          <w:rFonts w:ascii="Arial" w:hAnsi="Arial" w:cs="Arial"/>
          <w:i/>
          <w:color w:val="212529"/>
          <w:sz w:val="20"/>
          <w:szCs w:val="20"/>
        </w:rPr>
        <w:t>L’</w:t>
      </w:r>
      <w:r w:rsidR="000B5F14" w:rsidRPr="001748C8">
        <w:rPr>
          <w:rFonts w:ascii="Arial" w:hAnsi="Arial" w:cs="Arial"/>
          <w:i/>
          <w:color w:val="212529"/>
          <w:sz w:val="20"/>
          <w:szCs w:val="20"/>
        </w:rPr>
        <w:t>’art. 2477, 2° comma, lettera c) del Codice civile, prevede per le Srl e per le Cooperative tipo Srl l’obbligo di nomina di un organo di controllo – collegiale o monocratico – o del revisore quando la società abbia superato per due esercizi consecutivi almeno uno dei seguenti limiti:</w:t>
      </w:r>
    </w:p>
    <w:p w:rsidR="000B5F14" w:rsidRPr="001748C8" w:rsidRDefault="000B5F14" w:rsidP="00D84AA1">
      <w:pPr>
        <w:pStyle w:val="Normale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Helvetica" w:hAnsi="Helvetica" w:cs="Helvetica"/>
          <w:i/>
          <w:color w:val="212529"/>
          <w:sz w:val="20"/>
          <w:szCs w:val="20"/>
        </w:rPr>
      </w:pPr>
      <w:r w:rsidRPr="001748C8">
        <w:rPr>
          <w:rFonts w:ascii="Arial" w:hAnsi="Arial" w:cs="Arial"/>
          <w:i/>
          <w:color w:val="212529"/>
          <w:sz w:val="20"/>
          <w:szCs w:val="20"/>
        </w:rPr>
        <w:t>totale dell’attivo dello stato patrimoniale: 4 milioni di euro;</w:t>
      </w:r>
    </w:p>
    <w:p w:rsidR="000B5F14" w:rsidRPr="001748C8" w:rsidRDefault="000B5F14" w:rsidP="00D84AA1">
      <w:pPr>
        <w:pStyle w:val="Normale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Helvetica" w:hAnsi="Helvetica" w:cs="Helvetica"/>
          <w:i/>
          <w:color w:val="212529"/>
          <w:sz w:val="20"/>
          <w:szCs w:val="20"/>
        </w:rPr>
      </w:pPr>
      <w:r w:rsidRPr="001748C8">
        <w:rPr>
          <w:rFonts w:ascii="Arial" w:hAnsi="Arial" w:cs="Arial"/>
          <w:i/>
          <w:color w:val="212529"/>
          <w:sz w:val="20"/>
          <w:szCs w:val="20"/>
        </w:rPr>
        <w:t>ricavi delle vendite e delle prestazioni: 4 milioni di euro;</w:t>
      </w:r>
    </w:p>
    <w:p w:rsidR="000B5F14" w:rsidRPr="001748C8" w:rsidRDefault="000B5F14" w:rsidP="00D84AA1">
      <w:pPr>
        <w:pStyle w:val="Normale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Helvetica" w:hAnsi="Helvetica" w:cs="Helvetica"/>
          <w:i/>
          <w:color w:val="212529"/>
          <w:sz w:val="20"/>
          <w:szCs w:val="20"/>
        </w:rPr>
      </w:pPr>
      <w:r w:rsidRPr="001748C8">
        <w:rPr>
          <w:rFonts w:ascii="Arial" w:hAnsi="Arial" w:cs="Arial"/>
          <w:i/>
          <w:color w:val="212529"/>
          <w:sz w:val="20"/>
          <w:szCs w:val="20"/>
        </w:rPr>
        <w:t>dipendenti occupati in media durante l’esercizio: 20 unità.</w:t>
      </w:r>
    </w:p>
    <w:p w:rsidR="002E42C5" w:rsidRDefault="00D84AA1" w:rsidP="002A4E32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i/>
          <w:color w:val="212529"/>
          <w:sz w:val="20"/>
          <w:szCs w:val="20"/>
        </w:rPr>
      </w:pPr>
      <w:r>
        <w:rPr>
          <w:rFonts w:ascii="Arial" w:hAnsi="Arial" w:cs="Arial"/>
          <w:i/>
          <w:color w:val="212529"/>
          <w:sz w:val="20"/>
          <w:szCs w:val="20"/>
        </w:rPr>
        <w:t>Ai sensi del 5° comma, n</w:t>
      </w:r>
      <w:r w:rsidR="000B5F14" w:rsidRPr="001748C8">
        <w:rPr>
          <w:rFonts w:ascii="Arial" w:hAnsi="Arial" w:cs="Arial"/>
          <w:i/>
          <w:color w:val="212529"/>
          <w:sz w:val="20"/>
          <w:szCs w:val="20"/>
        </w:rPr>
        <w:t xml:space="preserve">el caso in cui </w:t>
      </w:r>
      <w:r w:rsidR="00EB7DBA" w:rsidRPr="001748C8">
        <w:rPr>
          <w:rFonts w:ascii="Arial" w:hAnsi="Arial" w:cs="Arial"/>
          <w:i/>
          <w:color w:val="212529"/>
          <w:sz w:val="20"/>
          <w:szCs w:val="20"/>
        </w:rPr>
        <w:t xml:space="preserve">tali imprese non abbiano adempiuto all'obbligo di legge </w:t>
      </w:r>
      <w:r w:rsidR="000B5F14" w:rsidRPr="001748C8">
        <w:rPr>
          <w:rFonts w:ascii="Arial" w:hAnsi="Arial" w:cs="Arial"/>
          <w:i/>
          <w:color w:val="212529"/>
          <w:sz w:val="20"/>
          <w:szCs w:val="20"/>
        </w:rPr>
        <w:t xml:space="preserve">entro congruo termine, la nomina sarà effettuata </w:t>
      </w:r>
      <w:r w:rsidR="00EB7DBA" w:rsidRPr="001748C8">
        <w:rPr>
          <w:rFonts w:ascii="Arial" w:hAnsi="Arial" w:cs="Arial"/>
          <w:i/>
          <w:color w:val="212529"/>
          <w:sz w:val="20"/>
          <w:szCs w:val="20"/>
        </w:rPr>
        <w:t xml:space="preserve">d’ufficio </w:t>
      </w:r>
      <w:r w:rsidR="000B5F14" w:rsidRPr="001748C8">
        <w:rPr>
          <w:rFonts w:ascii="Arial" w:hAnsi="Arial" w:cs="Arial"/>
          <w:i/>
          <w:color w:val="212529"/>
          <w:sz w:val="20"/>
          <w:szCs w:val="20"/>
        </w:rPr>
        <w:t xml:space="preserve">dal Tribunale </w:t>
      </w:r>
      <w:r w:rsidR="00EB7DBA" w:rsidRPr="001748C8">
        <w:rPr>
          <w:rFonts w:ascii="Arial" w:hAnsi="Arial" w:cs="Arial"/>
          <w:i/>
          <w:color w:val="212529"/>
          <w:sz w:val="20"/>
          <w:szCs w:val="20"/>
        </w:rPr>
        <w:t xml:space="preserve">delle imprese </w:t>
      </w:r>
      <w:r w:rsidR="000B5F14" w:rsidRPr="001748C8">
        <w:rPr>
          <w:rFonts w:ascii="Arial" w:hAnsi="Arial" w:cs="Arial"/>
          <w:i/>
          <w:color w:val="212529"/>
          <w:sz w:val="20"/>
          <w:szCs w:val="20"/>
        </w:rPr>
        <w:t>su richiesta di qualsiasi soggetto interessato o su segnalazione del Conservatore del Registro delle Imprese.</w:t>
      </w:r>
    </w:p>
    <w:p w:rsidR="002E42C5" w:rsidRPr="002E42C5" w:rsidRDefault="002E42C5" w:rsidP="002E42C5">
      <w:pPr>
        <w:pStyle w:val="NormaleWeb"/>
        <w:shd w:val="clear" w:color="auto" w:fill="FFFFFF"/>
        <w:spacing w:before="0" w:before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L’art. 2487 prevede che “</w:t>
      </w:r>
      <w:r w:rsidRPr="002E42C5">
        <w:rPr>
          <w:i/>
          <w:sz w:val="20"/>
          <w:szCs w:val="20"/>
        </w:rPr>
        <w:t xml:space="preserve">Salvo che nei casi previsti dai numeri 2), 4) e 6) del primo comma dell'articolo </w:t>
      </w:r>
      <w:hyperlink r:id="rId5" w:tooltip="Cause di scioglimento" w:history="1">
        <w:r w:rsidRPr="002E42C5">
          <w:rPr>
            <w:rStyle w:val="Collegamentoipertestuale"/>
            <w:i/>
            <w:sz w:val="20"/>
            <w:szCs w:val="20"/>
          </w:rPr>
          <w:t>2484</w:t>
        </w:r>
      </w:hyperlink>
      <w:r w:rsidRPr="002E42C5">
        <w:rPr>
          <w:i/>
          <w:sz w:val="20"/>
          <w:szCs w:val="20"/>
        </w:rPr>
        <w:t xml:space="preserve"> non abbia già provveduto l'assemblea e salvo che l'atto costitutivo [</w:t>
      </w:r>
      <w:hyperlink r:id="rId6" w:tooltip="Atto costitutivo" w:history="1">
        <w:r w:rsidRPr="002E42C5">
          <w:rPr>
            <w:rStyle w:val="Collegamentoipertestuale"/>
            <w:i/>
            <w:sz w:val="20"/>
            <w:szCs w:val="20"/>
          </w:rPr>
          <w:t>2328</w:t>
        </w:r>
      </w:hyperlink>
      <w:r w:rsidRPr="002E42C5">
        <w:rPr>
          <w:i/>
          <w:sz w:val="20"/>
          <w:szCs w:val="20"/>
        </w:rPr>
        <w:t>] o lo statuto non dispongano in materia, gli amministratori, contestualmente all'accertamento della causa di scioglimento, debbono convocare l'assemblea dei soci perché deliberi, con le maggioranze previste per le modificazioni dell'atto costitutivo o dello statuto, su:</w:t>
      </w:r>
    </w:p>
    <w:p w:rsidR="002E42C5" w:rsidRPr="002E42C5" w:rsidRDefault="002E42C5" w:rsidP="002E42C5">
      <w:pPr>
        <w:pStyle w:val="Normale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i/>
          <w:sz w:val="20"/>
          <w:szCs w:val="20"/>
        </w:rPr>
      </w:pPr>
      <w:r w:rsidRPr="002E42C5">
        <w:rPr>
          <w:i/>
          <w:sz w:val="20"/>
          <w:szCs w:val="20"/>
        </w:rPr>
        <w:t>a) il numero dei liquidatori e le regole di funzionamento del collegio in caso di pluralità di liquidatori;</w:t>
      </w:r>
    </w:p>
    <w:p w:rsidR="002E42C5" w:rsidRPr="002E42C5" w:rsidRDefault="002E42C5" w:rsidP="002E42C5">
      <w:pPr>
        <w:pStyle w:val="Normale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i/>
          <w:sz w:val="20"/>
          <w:szCs w:val="20"/>
        </w:rPr>
      </w:pPr>
      <w:r w:rsidRPr="002E42C5">
        <w:rPr>
          <w:i/>
          <w:sz w:val="20"/>
          <w:szCs w:val="20"/>
        </w:rPr>
        <w:t>b) la nomina dei liquidatori, con indicazione di quelli cui spetta la rappresentanza della società;</w:t>
      </w:r>
    </w:p>
    <w:p w:rsidR="002E42C5" w:rsidRPr="002E42C5" w:rsidRDefault="002E42C5" w:rsidP="002E42C5">
      <w:pPr>
        <w:pStyle w:val="Normale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i/>
          <w:sz w:val="20"/>
          <w:szCs w:val="20"/>
        </w:rPr>
      </w:pPr>
      <w:r w:rsidRPr="002E42C5">
        <w:rPr>
          <w:i/>
          <w:sz w:val="20"/>
          <w:szCs w:val="20"/>
        </w:rPr>
        <w:t>c) i criteri in base ai quali deve svolgersi la liquidazione; i poteri dei liquidatori, con particolare riguardo alla cessione dell'azienda sociale, di rami di essa, ovvero anche di singoli beni o diritti, o blocchi di essi; gli atti necessari per la conservazione del valore dell'impresa, ivi compreso il suo esercizio provvisorio, anche di singoli rami, in funzione del migliore realizzo</w:t>
      </w:r>
      <w:hyperlink r:id="rId7" w:anchor="nota_6727" w:history="1">
        <w:r w:rsidRPr="002E42C5">
          <w:rPr>
            <w:rStyle w:val="Collegamentoipertestuale"/>
            <w:i/>
            <w:sz w:val="20"/>
            <w:szCs w:val="20"/>
            <w:vertAlign w:val="superscript"/>
          </w:rPr>
          <w:t>(1)</w:t>
        </w:r>
      </w:hyperlink>
      <w:r w:rsidRPr="002E42C5">
        <w:rPr>
          <w:i/>
          <w:sz w:val="20"/>
          <w:szCs w:val="20"/>
        </w:rPr>
        <w:t>.</w:t>
      </w:r>
    </w:p>
    <w:p w:rsidR="002E42C5" w:rsidRPr="002E42C5" w:rsidRDefault="002E42C5" w:rsidP="002E42C5">
      <w:pPr>
        <w:pStyle w:val="NormaleWeb"/>
        <w:shd w:val="clear" w:color="auto" w:fill="FFFFFF"/>
        <w:spacing w:before="0" w:beforeAutospacing="0"/>
        <w:jc w:val="both"/>
        <w:rPr>
          <w:i/>
          <w:sz w:val="20"/>
          <w:szCs w:val="20"/>
        </w:rPr>
      </w:pPr>
      <w:r w:rsidRPr="002E42C5">
        <w:rPr>
          <w:i/>
          <w:sz w:val="20"/>
          <w:szCs w:val="20"/>
        </w:rPr>
        <w:t>Se gli amministratori omettono la convocazione di cui al comma precedente, il tribunale vi provvede su istanza di singoli soci o amministratori, ovvero dei sindaci, e, nel caso in cui l'assemblea non si costituisca o non deliberi, adotta con decreto [</w:t>
      </w:r>
      <w:hyperlink r:id="rId8" w:tooltip="Pubblicazione della nomina dei liquidatori" w:history="1">
        <w:r w:rsidRPr="002E42C5">
          <w:rPr>
            <w:rStyle w:val="Collegamentoipertestuale"/>
            <w:i/>
            <w:sz w:val="20"/>
            <w:szCs w:val="20"/>
          </w:rPr>
          <w:t>2309</w:t>
        </w:r>
      </w:hyperlink>
      <w:r w:rsidRPr="002E42C5">
        <w:rPr>
          <w:i/>
          <w:sz w:val="20"/>
          <w:szCs w:val="20"/>
        </w:rPr>
        <w:t xml:space="preserve">, </w:t>
      </w:r>
      <w:hyperlink r:id="rId9" w:tooltip="Nullità della società" w:history="1">
        <w:r w:rsidRPr="002E42C5">
          <w:rPr>
            <w:rStyle w:val="Collegamentoipertestuale"/>
            <w:i/>
            <w:sz w:val="20"/>
            <w:szCs w:val="20"/>
          </w:rPr>
          <w:t>2332</w:t>
        </w:r>
      </w:hyperlink>
      <w:r w:rsidRPr="002E42C5">
        <w:rPr>
          <w:i/>
          <w:sz w:val="20"/>
          <w:szCs w:val="20"/>
        </w:rPr>
        <w:t>] le decisioni ivi previste.</w:t>
      </w:r>
    </w:p>
    <w:p w:rsidR="002E42C5" w:rsidRPr="001748C8" w:rsidRDefault="002E42C5" w:rsidP="002A4E32">
      <w:pPr>
        <w:pStyle w:val="NormaleWeb"/>
        <w:shd w:val="clear" w:color="auto" w:fill="FFFFFF"/>
        <w:spacing w:before="0" w:beforeAutospacing="0"/>
        <w:jc w:val="both"/>
        <w:rPr>
          <w:i/>
          <w:sz w:val="20"/>
          <w:szCs w:val="20"/>
        </w:rPr>
      </w:pPr>
    </w:p>
    <w:sectPr w:rsidR="002E42C5" w:rsidRPr="001748C8" w:rsidSect="002A3EBA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213"/>
    <w:multiLevelType w:val="hybridMultilevel"/>
    <w:tmpl w:val="4C88922A"/>
    <w:lvl w:ilvl="0" w:tplc="F648CB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5A46"/>
    <w:multiLevelType w:val="multilevel"/>
    <w:tmpl w:val="026C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E34A9"/>
    <w:multiLevelType w:val="hybridMultilevel"/>
    <w:tmpl w:val="E1BC95A6"/>
    <w:lvl w:ilvl="0" w:tplc="9FBEE4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B2B02"/>
    <w:multiLevelType w:val="multilevel"/>
    <w:tmpl w:val="26A6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0A6A"/>
    <w:rsid w:val="00014DB9"/>
    <w:rsid w:val="00060A6A"/>
    <w:rsid w:val="000647CA"/>
    <w:rsid w:val="00077AFA"/>
    <w:rsid w:val="00084D8D"/>
    <w:rsid w:val="000B5167"/>
    <w:rsid w:val="000B5F14"/>
    <w:rsid w:val="0010153E"/>
    <w:rsid w:val="00122153"/>
    <w:rsid w:val="001748C8"/>
    <w:rsid w:val="001B4EEE"/>
    <w:rsid w:val="002007CF"/>
    <w:rsid w:val="002412E4"/>
    <w:rsid w:val="00247097"/>
    <w:rsid w:val="002A09B9"/>
    <w:rsid w:val="002A3EBA"/>
    <w:rsid w:val="002A4E32"/>
    <w:rsid w:val="002B134E"/>
    <w:rsid w:val="002D1F2F"/>
    <w:rsid w:val="002D37F7"/>
    <w:rsid w:val="002E42C5"/>
    <w:rsid w:val="002E58C8"/>
    <w:rsid w:val="00400D1C"/>
    <w:rsid w:val="004D7945"/>
    <w:rsid w:val="004E24F9"/>
    <w:rsid w:val="004E64BE"/>
    <w:rsid w:val="00545150"/>
    <w:rsid w:val="00546457"/>
    <w:rsid w:val="00581739"/>
    <w:rsid w:val="0059582F"/>
    <w:rsid w:val="00642D20"/>
    <w:rsid w:val="006938AD"/>
    <w:rsid w:val="00697467"/>
    <w:rsid w:val="006A4F8A"/>
    <w:rsid w:val="006E7C65"/>
    <w:rsid w:val="006F0397"/>
    <w:rsid w:val="00723170"/>
    <w:rsid w:val="00745DE2"/>
    <w:rsid w:val="00745DE3"/>
    <w:rsid w:val="0078337C"/>
    <w:rsid w:val="00821727"/>
    <w:rsid w:val="00831A6F"/>
    <w:rsid w:val="008521FF"/>
    <w:rsid w:val="008B25F1"/>
    <w:rsid w:val="0094687A"/>
    <w:rsid w:val="009626AE"/>
    <w:rsid w:val="009725C6"/>
    <w:rsid w:val="00A1540A"/>
    <w:rsid w:val="00A26F96"/>
    <w:rsid w:val="00A35620"/>
    <w:rsid w:val="00A91F1B"/>
    <w:rsid w:val="00AD7666"/>
    <w:rsid w:val="00B01125"/>
    <w:rsid w:val="00B35E0E"/>
    <w:rsid w:val="00B50D3F"/>
    <w:rsid w:val="00B96696"/>
    <w:rsid w:val="00C07867"/>
    <w:rsid w:val="00C23585"/>
    <w:rsid w:val="00CB7ADE"/>
    <w:rsid w:val="00CE67E7"/>
    <w:rsid w:val="00CE7475"/>
    <w:rsid w:val="00D647AD"/>
    <w:rsid w:val="00D84AA1"/>
    <w:rsid w:val="00D94F3E"/>
    <w:rsid w:val="00DE602D"/>
    <w:rsid w:val="00E01314"/>
    <w:rsid w:val="00E16E06"/>
    <w:rsid w:val="00E2238B"/>
    <w:rsid w:val="00E452F2"/>
    <w:rsid w:val="00E63C84"/>
    <w:rsid w:val="00E67CB6"/>
    <w:rsid w:val="00EB3DFC"/>
    <w:rsid w:val="00EB7DBA"/>
    <w:rsid w:val="00EC718F"/>
    <w:rsid w:val="00ED1841"/>
    <w:rsid w:val="00F27102"/>
    <w:rsid w:val="00F70B59"/>
    <w:rsid w:val="00F803DC"/>
    <w:rsid w:val="00FA00B3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A6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60A6A"/>
    <w:pPr>
      <w:ind w:left="720"/>
      <w:contextualSpacing/>
    </w:pPr>
    <w:rPr>
      <w:color w:val="00000A"/>
    </w:rPr>
  </w:style>
  <w:style w:type="paragraph" w:customStyle="1" w:styleId="Default">
    <w:name w:val="Default"/>
    <w:rsid w:val="00F271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5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2E42C5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2E42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codice-civile/libro-quinto/titolo-v/capo-iii/art23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ocardi.it/codice-civile/libro-quinto/titolo-v/capo-viii/art248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i.it/codice-civile/libro-quinto/titolo-v/capo-v/sezione-i/art232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ocardi.it/codice-civile/libro-quinto/titolo-v/capo-viii/art248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cardi.it/codice-civile/libro-quinto/titolo-v/capo-v/sezione-i/art2332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3696</CharactersWithSpaces>
  <SharedDoc>false</SharedDoc>
  <HLinks>
    <vt:vector size="30" baseType="variant">
      <vt:variant>
        <vt:i4>1966171</vt:i4>
      </vt:variant>
      <vt:variant>
        <vt:i4>12</vt:i4>
      </vt:variant>
      <vt:variant>
        <vt:i4>0</vt:i4>
      </vt:variant>
      <vt:variant>
        <vt:i4>5</vt:i4>
      </vt:variant>
      <vt:variant>
        <vt:lpwstr>https://www.brocardi.it/codice-civile/libro-quinto/titolo-v/capo-v/sezione-i/art2332.html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https://www.brocardi.it/codice-civile/libro-quinto/titolo-v/capo-iii/art2309.html</vt:lpwstr>
      </vt:variant>
      <vt:variant>
        <vt:lpwstr/>
      </vt:variant>
      <vt:variant>
        <vt:i4>6750300</vt:i4>
      </vt:variant>
      <vt:variant>
        <vt:i4>6</vt:i4>
      </vt:variant>
      <vt:variant>
        <vt:i4>0</vt:i4>
      </vt:variant>
      <vt:variant>
        <vt:i4>5</vt:i4>
      </vt:variant>
      <vt:variant>
        <vt:lpwstr>https://www.brocardi.it/codice-civile/libro-quinto/titolo-v/capo-viii/art2487.html</vt:lpwstr>
      </vt:variant>
      <vt:variant>
        <vt:lpwstr>nota_6727</vt:lpwstr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https://www.brocardi.it/codice-civile/libro-quinto/titolo-v/capo-v/sezione-i/art2328.html</vt:lpwstr>
      </vt:variant>
      <vt:variant>
        <vt:lpwstr/>
      </vt:variant>
      <vt:variant>
        <vt:i4>7143469</vt:i4>
      </vt:variant>
      <vt:variant>
        <vt:i4>0</vt:i4>
      </vt:variant>
      <vt:variant>
        <vt:i4>0</vt:i4>
      </vt:variant>
      <vt:variant>
        <vt:i4>5</vt:i4>
      </vt:variant>
      <vt:variant>
        <vt:lpwstr>https://www.brocardi.it/codice-civile/libro-quinto/titolo-v/capo-viii/art2484.html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m.bottanelli</cp:lastModifiedBy>
  <cp:revision>2</cp:revision>
  <cp:lastPrinted>2024-05-07T13:29:00Z</cp:lastPrinted>
  <dcterms:created xsi:type="dcterms:W3CDTF">2026-07-13T15:11:00Z</dcterms:created>
  <dcterms:modified xsi:type="dcterms:W3CDTF">2026-07-13T15:11:00Z</dcterms:modified>
</cp:coreProperties>
</file>